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739BD" w14:textId="77777777" w:rsidR="001F5FE6" w:rsidRPr="003915F4" w:rsidRDefault="001F5FE6" w:rsidP="003915F4">
      <w:pPr>
        <w:spacing w:after="0" w:line="240" w:lineRule="auto"/>
        <w:ind w:right="-284"/>
        <w:rPr>
          <w:rFonts w:ascii="Times New Roman" w:eastAsia="Calibri" w:hAnsi="Times New Roman" w:cs="Times New Roman"/>
          <w:b/>
        </w:rPr>
      </w:pPr>
    </w:p>
    <w:p w14:paraId="0FBEF80E" w14:textId="77777777" w:rsidR="001F5FE6" w:rsidRDefault="00000000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</w:rPr>
        <w:t xml:space="preserve">Территориального управления Федерального агентства по управлению государственным имуществом в Запорожской области (ТУ Росимущества в Запорожской области), в лице исполнителя - ООО «ЮГ-ИНВЕСТ» (ИНН 2364025809, юр. адрес: 352500, Краснодарский край, г. Лабинск, ул. Красная, д. 44) – Организатор торгов, сообщает о проведении торгов по продаже арестованного имущества в форме электронного аукциона (открытого по составу участников и открытого по форме подачи предложений по цене имущества). Используемые сокращения: з/у-земельный участок, пл.-площадь, КН-кадастровый номер, н/ц-начальная цена, з/к-задаток, д/к-должник, пост. СПИ-постановление судебного пристава-исполнителя, повт-повторные, основ-основание, общ. дол. собств.-общая долевая собственность, ЭЦП-электронная цифровая подпись, ЭТП – электронная торговая площадка, торги – торги, проводимые в электронной форме. Торги будут проводиться на ЭТП «Южный регион», по адресу ЭТП: </w:t>
      </w:r>
      <w:hyperlink r:id="rId7" w:history="1">
        <w:r w:rsidR="001F5FE6">
          <w:rPr>
            <w:rStyle w:val="a3"/>
            <w:rFonts w:ascii="Times New Roman" w:eastAsia="Calibri" w:hAnsi="Times New Roman" w:cs="Times New Roman"/>
            <w:color w:val="auto"/>
          </w:rPr>
          <w:t>https://торги23.рф</w:t>
        </w:r>
      </w:hyperlink>
      <w:r>
        <w:rPr>
          <w:rFonts w:ascii="Times New Roman" w:eastAsia="Calibri" w:hAnsi="Times New Roman" w:cs="Times New Roman"/>
        </w:rPr>
        <w:t>.</w:t>
      </w:r>
    </w:p>
    <w:p w14:paraId="2C3EF63F" w14:textId="77777777" w:rsidR="001F5FE6" w:rsidRDefault="001F5FE6">
      <w:pPr>
        <w:pStyle w:val="a6"/>
        <w:jc w:val="both"/>
        <w:rPr>
          <w:rFonts w:ascii="Times New Roman" w:eastAsia="Calibri" w:hAnsi="Times New Roman" w:cs="Times New Roman"/>
        </w:rPr>
      </w:pPr>
    </w:p>
    <w:p w14:paraId="03022245" w14:textId="3844EC75" w:rsidR="001F5FE6" w:rsidRDefault="00000000" w:rsidP="003915F4">
      <w:pPr>
        <w:pStyle w:val="a6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Лот № 1 (торги, арест) – сельскохозяйственная продукция урожая 2025 </w:t>
      </w:r>
      <w:r w:rsidR="003915F4">
        <w:rPr>
          <w:rFonts w:ascii="Times New Roman" w:eastAsia="Calibri" w:hAnsi="Times New Roman" w:cs="Times New Roman"/>
        </w:rPr>
        <w:t>ячмень</w:t>
      </w:r>
      <w:r>
        <w:rPr>
          <w:rFonts w:ascii="Times New Roman" w:eastAsia="Calibri" w:hAnsi="Times New Roman" w:cs="Times New Roman"/>
        </w:rPr>
        <w:t xml:space="preserve"> в количестве </w:t>
      </w:r>
      <w:r w:rsidR="003915F4">
        <w:rPr>
          <w:rFonts w:ascii="Times New Roman" w:eastAsia="Calibri" w:hAnsi="Times New Roman" w:cs="Times New Roman"/>
        </w:rPr>
        <w:t xml:space="preserve">66 </w:t>
      </w:r>
      <w:r>
        <w:rPr>
          <w:rFonts w:ascii="Times New Roman" w:eastAsia="Calibri" w:hAnsi="Times New Roman" w:cs="Times New Roman"/>
        </w:rPr>
        <w:t xml:space="preserve">тонн </w:t>
      </w:r>
      <w:r w:rsidR="003915F4">
        <w:rPr>
          <w:rFonts w:ascii="Times New Roman" w:eastAsia="Calibri" w:hAnsi="Times New Roman" w:cs="Times New Roman"/>
        </w:rPr>
        <w:t>660</w:t>
      </w:r>
      <w:r>
        <w:rPr>
          <w:rFonts w:ascii="Times New Roman" w:eastAsia="Calibri" w:hAnsi="Times New Roman" w:cs="Times New Roman"/>
        </w:rPr>
        <w:t xml:space="preserve"> кг. (зерно </w:t>
      </w:r>
      <w:r w:rsidR="003915F4">
        <w:rPr>
          <w:rFonts w:ascii="Times New Roman" w:eastAsia="Calibri" w:hAnsi="Times New Roman" w:cs="Times New Roman"/>
        </w:rPr>
        <w:t>ячменя</w:t>
      </w:r>
      <w:r>
        <w:rPr>
          <w:rFonts w:ascii="Times New Roman" w:eastAsia="Calibri" w:hAnsi="Times New Roman" w:cs="Times New Roman"/>
        </w:rPr>
        <w:t>); должник: Государственное унитарное предприятие «Государственный зерновой оператор», основание - постановление от 1</w:t>
      </w:r>
      <w:r w:rsidR="003915F4">
        <w:rPr>
          <w:rFonts w:ascii="Times New Roman" w:eastAsia="Calibri" w:hAnsi="Times New Roman" w:cs="Times New Roman"/>
        </w:rPr>
        <w:t>9</w:t>
      </w:r>
      <w:r>
        <w:rPr>
          <w:rFonts w:ascii="Times New Roman" w:eastAsia="Calibri" w:hAnsi="Times New Roman" w:cs="Times New Roman"/>
        </w:rPr>
        <w:t xml:space="preserve">.12.2025 года, н/ц: </w:t>
      </w:r>
      <w:r w:rsidR="003915F4">
        <w:rPr>
          <w:rFonts w:ascii="Times New Roman" w:eastAsia="Calibri" w:hAnsi="Times New Roman" w:cs="Times New Roman"/>
        </w:rPr>
        <w:t>773 300</w:t>
      </w:r>
      <w:r w:rsidR="003915F4" w:rsidRPr="003915F4">
        <w:rPr>
          <w:rFonts w:ascii="Times New Roman" w:eastAsia="Calibri" w:hAnsi="Times New Roman" w:cs="Times New Roman"/>
        </w:rPr>
        <w:t>,00</w:t>
      </w:r>
      <w:r>
        <w:rPr>
          <w:rFonts w:ascii="Times New Roman" w:eastAsia="Calibri" w:hAnsi="Times New Roman" w:cs="Times New Roman"/>
        </w:rPr>
        <w:t xml:space="preserve"> руб., з/к: </w:t>
      </w:r>
      <w:r w:rsidR="003915F4" w:rsidRPr="003915F4">
        <w:rPr>
          <w:rFonts w:ascii="Times New Roman" w:eastAsia="Calibri" w:hAnsi="Times New Roman" w:cs="Times New Roman"/>
        </w:rPr>
        <w:t>386</w:t>
      </w:r>
      <w:r w:rsidR="003915F4">
        <w:rPr>
          <w:rFonts w:ascii="Times New Roman" w:eastAsia="Calibri" w:hAnsi="Times New Roman" w:cs="Times New Roman"/>
        </w:rPr>
        <w:t> </w:t>
      </w:r>
      <w:r w:rsidR="003915F4" w:rsidRPr="003915F4">
        <w:rPr>
          <w:rFonts w:ascii="Times New Roman" w:eastAsia="Calibri" w:hAnsi="Times New Roman" w:cs="Times New Roman"/>
        </w:rPr>
        <w:t>650,00</w:t>
      </w:r>
      <w:r>
        <w:rPr>
          <w:rFonts w:ascii="Times New Roman" w:eastAsia="Calibri" w:hAnsi="Times New Roman" w:cs="Times New Roman"/>
        </w:rPr>
        <w:t xml:space="preserve"> руб., шаг торгов: </w:t>
      </w:r>
      <w:r w:rsidR="003915F4" w:rsidRPr="003915F4">
        <w:rPr>
          <w:rFonts w:ascii="Times New Roman" w:eastAsia="Calibri" w:hAnsi="Times New Roman" w:cs="Times New Roman"/>
        </w:rPr>
        <w:t>7</w:t>
      </w:r>
      <w:r w:rsidR="003915F4">
        <w:rPr>
          <w:rFonts w:ascii="Times New Roman" w:eastAsia="Calibri" w:hAnsi="Times New Roman" w:cs="Times New Roman"/>
          <w:lang w:val="en-US"/>
        </w:rPr>
        <w:t> </w:t>
      </w:r>
      <w:r w:rsidR="003915F4" w:rsidRPr="003915F4">
        <w:rPr>
          <w:rFonts w:ascii="Times New Roman" w:eastAsia="Calibri" w:hAnsi="Times New Roman" w:cs="Times New Roman"/>
        </w:rPr>
        <w:t>733,00</w:t>
      </w:r>
      <w:r>
        <w:rPr>
          <w:rFonts w:ascii="Times New Roman" w:eastAsia="Calibri" w:hAnsi="Times New Roman" w:cs="Times New Roman"/>
        </w:rPr>
        <w:t xml:space="preserve"> руб. (Имущество облагается НДС, цена указана без учета НДС)  </w:t>
      </w:r>
    </w:p>
    <w:p w14:paraId="03E9635A" w14:textId="77777777" w:rsidR="001F5FE6" w:rsidRDefault="001F5FE6">
      <w:pPr>
        <w:pStyle w:val="a6"/>
        <w:ind w:left="-284"/>
        <w:jc w:val="both"/>
        <w:rPr>
          <w:rFonts w:ascii="Times New Roman" w:eastAsia="Calibri" w:hAnsi="Times New Roman" w:cs="Times New Roman"/>
        </w:rPr>
      </w:pPr>
    </w:p>
    <w:p w14:paraId="2B95133D" w14:textId="5D974E08" w:rsidR="001F5FE6" w:rsidRDefault="003915F4">
      <w:pPr>
        <w:pStyle w:val="a6"/>
        <w:ind w:left="-284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Cs/>
        </w:rPr>
        <w:t>З</w:t>
      </w:r>
      <w:r>
        <w:rPr>
          <w:rFonts w:ascii="Times New Roman" w:eastAsia="Calibri" w:hAnsi="Times New Roman" w:cs="Times New Roman"/>
        </w:rPr>
        <w:t>аявки на участие в аукционе принимаются с 16:00 – 22 января 2026 года по 16:00 – 16 февраля 2026 года. Задаток необходимо внести не позднее 16 февраля 2026 года. Подведение итогов приема заявок осуществляется комиссией 19 февраля 2026 года с 15:00 по московскому времени и оформляется протоколом. Торги состоятся: 20 февраля 2026 г., с 10:00 по московскому времени.</w:t>
      </w:r>
    </w:p>
    <w:p w14:paraId="110FC911" w14:textId="77777777" w:rsidR="001F5FE6" w:rsidRDefault="001F5FE6">
      <w:pPr>
        <w:pStyle w:val="a6"/>
        <w:ind w:left="-284"/>
        <w:jc w:val="both"/>
        <w:rPr>
          <w:rFonts w:ascii="Times New Roman" w:eastAsia="Calibri" w:hAnsi="Times New Roman" w:cs="Times New Roman"/>
          <w:bCs/>
        </w:rPr>
      </w:pPr>
    </w:p>
    <w:p w14:paraId="25A15CE5" w14:textId="77777777" w:rsidR="001F5FE6" w:rsidRDefault="00000000">
      <w:pPr>
        <w:pStyle w:val="a6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Организатор торгов сведениями о зарегистрированных в жилых помещениях лицах/информацией о задолженности д-ка по взносам на капитальный ремонт не располагает (СПИ не представил). Данное сообщение является публичной офертой для заключения договора о задатке в соотв.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 Реквизиты для перечисления задатка и оплаты стоимости имущества: ИНН/КПП: 9001017130/900101001 (поле 61/103 реквизита п/п); Получатель: УФК по Запорожской области г. Мелитополь (ТУ Росимущества в Запорожской области, л/с 04701G22470) (поле 16 реквизита п/п); Единый казначейский счет (ЕКС): 40102810545370000097 (поле 15 реквизита п/п); Казначейский счет (расчетный): 03100643000000017000 (поле 17 реквизита п/п); БИК:042368903; Наименование Банка: УФК по Запорожской области г. Мелитополь; КБК: 000 00000 0000 00000 000; ОКТМО: 23701000001; код 0001/0014 (поле 22 реквизита п/п). В графе «Назначение платежа» следует указать: «Задаток за участие в торгах по реализации арестованного имущества (должник …) по извещению № … от «_» __ 20_ г.» или «Оплата за приобретение арестованного имущества (должника …) по извещению № … от «_» __ 20_ г.». В торгах могут принять участие любые лица, зарегистрированные на ЭТП, на которой проводятся торги, выполнившие условия, установленные регламентом ЭТП и извещением о проведении торгов. Заявка на участие в торгах с приложением установленного извещением о проведении торгов комплекта документов подается на ЭТП, на которой проводятся торги, с помощью программно-аппаратных средств ЭТП (электронные документы должны соответствовать требованиям регламента ЭТП), (в виде полноцветных цветографических скан-образов оригиналов документов с разрешением не менее 300dpi.)  и подписывается ЭЦП заявителя (либо его представителя). Оператором ЭТП взимается вознаграждение в соответствии с регламентом ЭТП. Перечень требуемых для участия в торгах документов: для всех заявителей: заявка на участие в торгах на бланке, утвержденном ТУ Росимущества в Запорожской области, анкета клиента в соотв. с ФЗ № 115 от 07.08.2001, заполненные с применением электронно-вычислительной техники; платежный документ с отметкой банка об исполнении, подтверждающий внесение заявителем задатка на вышеуказанный счет ТУ Росимущества в Запорожской области; письменное подтверждение соответствия заявителя, а также представителя заявителя участнику торгов в соответствии с п. 5 ст. 449.1 ГК РФ; нотариально удостоверенное согласие супруга(и) на приобретение недв. им-ва в соответствии с СК РФ (в отношении победителей торгов); свидетельство ИНН заявителя; заявление о возврате задатка с приложением полных банковских реквизитов заявителя, (ответственность за неверно указанные реквизиты заявителя Организатор торгов не несет). Документы должны быть подписаны графической подписью заявителя. Для заявителей – физ. лиц: все страницы основного документа, удостоверяющего личность заявителя – физ. лица, включая обложку с обеих сторон, а также его представителя, в случае подачи документов от его имени; агентский договор или доверенность, выданная лицу, уполномоченному действовать от имени заявителя - физ. лица при подаче заявки на участие в торгах. Для заявителей - ИП: все страницы основного документа, удостоверяющего личность заявителя – ИП, включая обложку с обеих сторон, а также его представителя, в случае подачи документов от его имени; свидетельство о государственной регистрации физ. лица в </w:t>
      </w:r>
      <w:r>
        <w:rPr>
          <w:rFonts w:ascii="Times New Roman" w:eastAsia="Calibri" w:hAnsi="Times New Roman" w:cs="Times New Roman"/>
        </w:rPr>
        <w:lastRenderedPageBreak/>
        <w:t xml:space="preserve">качестве ИП или листа записи ЕГРИП; выписка из ЕГРИП, выданная не более, чем за 4 месяца до даты подачи заявки на участие в торгах; справка об отсутствии задолженности по налогам ИП, заверенная налоговым органом, выданная не более, чем за 3 месяца до даты подачи заявки на участие в торгах. Для заявителей – юр. лиц: все страницы основного документа, удостоверяющего личность уполномоченного представителя заявителя – юр. лица, включая обложку с обеих сторон; учредительные документы заявителя – юр. лица; свидетельство о государственной регистрации заявителя - юр. лица или листа записи ЕГРЮЛ; свидетельство о постановке заявителя – юр. лица на учет в налоговом органе; документы о внесении изменений в учредительные документы заявителя – юр. лица; выписка из ЕГРЮЛ, выданная не более, чем за 4 месяца до даты подачи заявки на участие в торгах заявителем – юр. лицом; бух. баланс заявителя – юр. лица на последнюю отчетную дату с отметкой о предоставлении в налоговый орган; документы, подтверждающие полномочия должностных лиц и органов управления заявителя – юр. лица; решение соответствующего органа управления заявителя – юр. лица о приобретении интересующего имущества, если необходимость такого согласия предусмотрена уч. документами заявителя – юр. лица, либо справка об отсутствии необходимости одобрения сделки для данного юр. лица. Организатор торгов вправе запрашивать дополнительную информацию для идентификации клиента, а также о происхождении денежных средств. Организатором торгов заявитель не допускается к участию в торгах в следующих случаях: бланк заявки на участие в торгах не соответствует бланку, утвержденному ТУ Росимущества в Запорожской области; представлен пакет документов, не соответствующий требованиям, установленным извещением о проведении торгов, либо включающий не все документы в соответствии с перечнем извещения о проведении торгов; представлены документы, содержащие помарки, подчистки, исправления, неполные и (или) недостоверные сведения, либо не соответствующие требованиям регламента ЭТП; в случае если в платежном документе не указаны все реквизиты в соответствии с извещением о проведении торгов, либо заявителем оплачена сумма задатка, не соответствующая установленному извещением о проведении торгов размеру задатка, при не предоставлении заявителем запрашиваемых Организатором торгов в соотв. с ФЗ № 115 от 07.08.2001 данных. Выписку со счета ТУ Росимущества в Запорожской области, которая подтверждает поступление задатка, Организатор торгов получает самостоятельно. Задаток возвращается в установленный действующим законодательством срок. Заявитель средствами ЭТП получает уведомление о результатах рассмотрения заявки на участие в торгах Организатором торгов в соответствии с протоколом о подведении итогов приема и регистрации заявок. Заявитель, заявка которого допущена до участия в торгах, становится участником торгов. Победителем торгов признается участник, предложивший наиболее высокую цену за предмет торгов. Торги признаются несостоявшимися случаях, предусмотренных действующим законодательством РФ и иными нормативными актами. Подведение итогов торгов осуществляется комиссией Организатора торгов и оформляется протоколом. В соответствии с п. 6 ст. 448 ГК РФ лицо, выигравшее торги, и Организатор торгов с помощью программно-аппаратных средств ЭТП в день проведения торгов подписывают протокол о результатах торгов, который имеет силу договора. Оплата за приобретенное имущество (итоговая стоимость за вычетом ранее внесенного задатка) должна поступить от победителя торгов на вышеуказанный счет ТУ Росимущества в Запорожской области не позднее 5 дней с даты проведения торгов. Договор купли-продажи с победителем торгов заключается не ранее, чем через 10 дней с даты проведения торгов (при условии поступления оплаты в полном объеме). Победитель торгов оформляет право на приобретенное имущество самостоятельно и за свой счет. Организатор торгов, настоящим извещением уведомляет, что на победителя торгов возлагается обязанность по снятию арестов, обременений, запретов с имущества, приобретенного с торгов. При не подписании победителем торгов итогового протокола о результатах торгов и/или невнесения денежных средств в счет оплаты приобретенного имущества в установленные сроки победитель торгов лишается права на приобретение имущества, сумма задатка победителю торгов не возвращается. Ознакомление с документами, характеризующими имущество производится в рабочее время на основании письменного заявления, на адрес эл. почты: </w:t>
      </w:r>
      <w:r>
        <w:rPr>
          <w:rFonts w:ascii="Times New Roman" w:eastAsia="Helvetica" w:hAnsi="Times New Roman" w:cs="Times New Roman"/>
          <w:color w:val="2C2D2E"/>
          <w:shd w:val="clear" w:color="auto" w:fill="FFFFFF"/>
          <w:lang w:val="en-US" w:eastAsia="zh-CN" w:bidi="ar"/>
        </w:rPr>
        <w:t>yg</w:t>
      </w:r>
      <w:r w:rsidRPr="003915F4">
        <w:rPr>
          <w:rFonts w:ascii="Times New Roman" w:eastAsia="Helvetica" w:hAnsi="Times New Roman" w:cs="Times New Roman"/>
          <w:color w:val="2C2D2E"/>
          <w:shd w:val="clear" w:color="auto" w:fill="FFFFFF"/>
          <w:lang w:eastAsia="zh-CN" w:bidi="ar"/>
        </w:rPr>
        <w:t>-</w:t>
      </w:r>
      <w:r>
        <w:rPr>
          <w:rFonts w:ascii="Times New Roman" w:eastAsia="Helvetica" w:hAnsi="Times New Roman" w:cs="Times New Roman"/>
          <w:color w:val="2C2D2E"/>
          <w:shd w:val="clear" w:color="auto" w:fill="FFFFFF"/>
          <w:lang w:val="en-US" w:eastAsia="zh-CN" w:bidi="ar"/>
        </w:rPr>
        <w:t>invest</w:t>
      </w:r>
      <w:r w:rsidRPr="003915F4">
        <w:rPr>
          <w:rFonts w:ascii="Times New Roman" w:eastAsia="Helvetica" w:hAnsi="Times New Roman" w:cs="Times New Roman"/>
          <w:color w:val="2C2D2E"/>
          <w:shd w:val="clear" w:color="auto" w:fill="FFFFFF"/>
          <w:lang w:eastAsia="zh-CN" w:bidi="ar"/>
        </w:rPr>
        <w:t>@</w:t>
      </w:r>
      <w:r>
        <w:rPr>
          <w:rFonts w:ascii="Times New Roman" w:eastAsia="Helvetica" w:hAnsi="Times New Roman" w:cs="Times New Roman"/>
          <w:color w:val="2C2D2E"/>
          <w:shd w:val="clear" w:color="auto" w:fill="FFFFFF"/>
          <w:lang w:val="en-US" w:eastAsia="zh-CN" w:bidi="ar"/>
        </w:rPr>
        <w:t>inbox</w:t>
      </w:r>
      <w:r w:rsidRPr="003915F4">
        <w:rPr>
          <w:rFonts w:ascii="Times New Roman" w:eastAsia="Helvetica" w:hAnsi="Times New Roman" w:cs="Times New Roman"/>
          <w:color w:val="2C2D2E"/>
          <w:shd w:val="clear" w:color="auto" w:fill="FFFFFF"/>
          <w:lang w:eastAsia="zh-CN" w:bidi="ar"/>
        </w:rPr>
        <w:t>.</w:t>
      </w:r>
      <w:r>
        <w:rPr>
          <w:rFonts w:ascii="Times New Roman" w:eastAsia="Helvetica" w:hAnsi="Times New Roman" w:cs="Times New Roman"/>
          <w:color w:val="2C2D2E"/>
          <w:shd w:val="clear" w:color="auto" w:fill="FFFFFF"/>
          <w:lang w:val="en-US" w:eastAsia="zh-CN" w:bidi="ar"/>
        </w:rPr>
        <w:t>ru</w:t>
      </w:r>
      <w:r>
        <w:rPr>
          <w:rFonts w:ascii="Times New Roman" w:eastAsia="Calibri" w:hAnsi="Times New Roman" w:cs="Times New Roman"/>
        </w:rPr>
        <w:t>, с 10:00 до 16:00, по московскому времени. Тел. 89284403900. Обязанность по организации осмотра арестованного имущества у Организатора торгов в соответствии с действующим законодательством отсутствует. Подробная информация о проведении торгов, а также бланки документов, размещены на сайтах в сети интернет: http://</w:t>
      </w:r>
      <w:r>
        <w:rPr>
          <w:rFonts w:ascii="Times New Roman" w:eastAsia="Calibri" w:hAnsi="Times New Roman" w:cs="Times New Roman"/>
          <w:lang w:val="en-US"/>
        </w:rPr>
        <w:t>ug</w:t>
      </w:r>
      <w:r w:rsidRPr="003915F4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  <w:lang w:val="en-US"/>
        </w:rPr>
        <w:t>invest</w:t>
      </w:r>
      <w:r w:rsidRPr="003915F4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  <w:lang w:val="en-US"/>
        </w:rPr>
        <w:t>ru</w:t>
      </w:r>
      <w:r>
        <w:rPr>
          <w:rFonts w:ascii="Times New Roman" w:eastAsia="Calibri" w:hAnsi="Times New Roman" w:cs="Times New Roman"/>
        </w:rPr>
        <w:t>, torgi.gov.ru, ЭТП.</w:t>
      </w:r>
    </w:p>
    <w:sectPr w:rsidR="001F5FE6">
      <w:pgSz w:w="11906" w:h="16838"/>
      <w:pgMar w:top="568" w:right="849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74FDE" w14:textId="77777777" w:rsidR="004855EC" w:rsidRDefault="004855EC">
      <w:pPr>
        <w:spacing w:line="240" w:lineRule="auto"/>
      </w:pPr>
      <w:r>
        <w:separator/>
      </w:r>
    </w:p>
  </w:endnote>
  <w:endnote w:type="continuationSeparator" w:id="0">
    <w:p w14:paraId="4727D214" w14:textId="77777777" w:rsidR="004855EC" w:rsidRDefault="004855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8A8F" w14:textId="77777777" w:rsidR="004855EC" w:rsidRDefault="004855EC">
      <w:pPr>
        <w:spacing w:after="0"/>
      </w:pPr>
      <w:r>
        <w:separator/>
      </w:r>
    </w:p>
  </w:footnote>
  <w:footnote w:type="continuationSeparator" w:id="0">
    <w:p w14:paraId="78E6C2B8" w14:textId="77777777" w:rsidR="004855EC" w:rsidRDefault="004855E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21"/>
    <w:rsid w:val="00006EB2"/>
    <w:rsid w:val="00014E28"/>
    <w:rsid w:val="000156AB"/>
    <w:rsid w:val="00026F21"/>
    <w:rsid w:val="00056BF3"/>
    <w:rsid w:val="000670EB"/>
    <w:rsid w:val="00072859"/>
    <w:rsid w:val="00077759"/>
    <w:rsid w:val="000A4D18"/>
    <w:rsid w:val="000B05D2"/>
    <w:rsid w:val="000B1895"/>
    <w:rsid w:val="000B3207"/>
    <w:rsid w:val="000C3A5B"/>
    <w:rsid w:val="000D0AE6"/>
    <w:rsid w:val="000E147D"/>
    <w:rsid w:val="000E252C"/>
    <w:rsid w:val="000E6D9C"/>
    <w:rsid w:val="000F22EF"/>
    <w:rsid w:val="00111205"/>
    <w:rsid w:val="001113E4"/>
    <w:rsid w:val="0011289E"/>
    <w:rsid w:val="0012282B"/>
    <w:rsid w:val="00122CB9"/>
    <w:rsid w:val="00123500"/>
    <w:rsid w:val="001605A7"/>
    <w:rsid w:val="00173B3E"/>
    <w:rsid w:val="00185755"/>
    <w:rsid w:val="001A3E5A"/>
    <w:rsid w:val="001B3EF8"/>
    <w:rsid w:val="001C4A4A"/>
    <w:rsid w:val="001D2ED7"/>
    <w:rsid w:val="001E082C"/>
    <w:rsid w:val="001E7B2B"/>
    <w:rsid w:val="001F5FE6"/>
    <w:rsid w:val="00205FC2"/>
    <w:rsid w:val="00207916"/>
    <w:rsid w:val="002153B3"/>
    <w:rsid w:val="002246C8"/>
    <w:rsid w:val="00226895"/>
    <w:rsid w:val="00226E97"/>
    <w:rsid w:val="00243189"/>
    <w:rsid w:val="0025084E"/>
    <w:rsid w:val="002763AF"/>
    <w:rsid w:val="00283E60"/>
    <w:rsid w:val="00291DB7"/>
    <w:rsid w:val="00296FBC"/>
    <w:rsid w:val="002B0F05"/>
    <w:rsid w:val="002C1AE9"/>
    <w:rsid w:val="002D28B2"/>
    <w:rsid w:val="002E59BE"/>
    <w:rsid w:val="002F33B6"/>
    <w:rsid w:val="002F5F4F"/>
    <w:rsid w:val="0033334B"/>
    <w:rsid w:val="00341822"/>
    <w:rsid w:val="0034195B"/>
    <w:rsid w:val="00365147"/>
    <w:rsid w:val="003915F4"/>
    <w:rsid w:val="003B32B8"/>
    <w:rsid w:val="003C0F29"/>
    <w:rsid w:val="003C1AB8"/>
    <w:rsid w:val="003E26E9"/>
    <w:rsid w:val="003F13FE"/>
    <w:rsid w:val="00400A1C"/>
    <w:rsid w:val="004145FF"/>
    <w:rsid w:val="00416393"/>
    <w:rsid w:val="00440B9A"/>
    <w:rsid w:val="00442A44"/>
    <w:rsid w:val="0044348A"/>
    <w:rsid w:val="00457E5E"/>
    <w:rsid w:val="0048250C"/>
    <w:rsid w:val="004855EC"/>
    <w:rsid w:val="004915D5"/>
    <w:rsid w:val="004929D9"/>
    <w:rsid w:val="00493B67"/>
    <w:rsid w:val="004B7DEF"/>
    <w:rsid w:val="004C0408"/>
    <w:rsid w:val="004C2F8C"/>
    <w:rsid w:val="004D2738"/>
    <w:rsid w:val="004D5C21"/>
    <w:rsid w:val="004E2422"/>
    <w:rsid w:val="004E28E0"/>
    <w:rsid w:val="004F664A"/>
    <w:rsid w:val="00522C4C"/>
    <w:rsid w:val="005244AB"/>
    <w:rsid w:val="00572A8C"/>
    <w:rsid w:val="005C208F"/>
    <w:rsid w:val="005E3553"/>
    <w:rsid w:val="005E4B27"/>
    <w:rsid w:val="0060696D"/>
    <w:rsid w:val="006110B4"/>
    <w:rsid w:val="006131E3"/>
    <w:rsid w:val="00670B51"/>
    <w:rsid w:val="00683938"/>
    <w:rsid w:val="006A4586"/>
    <w:rsid w:val="006A604C"/>
    <w:rsid w:val="006D7023"/>
    <w:rsid w:val="006E5F16"/>
    <w:rsid w:val="006F08F6"/>
    <w:rsid w:val="006F1A8B"/>
    <w:rsid w:val="006F52A8"/>
    <w:rsid w:val="00704EBC"/>
    <w:rsid w:val="00707BDA"/>
    <w:rsid w:val="00753D6A"/>
    <w:rsid w:val="00763ACC"/>
    <w:rsid w:val="007831FE"/>
    <w:rsid w:val="00783818"/>
    <w:rsid w:val="007A705C"/>
    <w:rsid w:val="007B59F1"/>
    <w:rsid w:val="007C100E"/>
    <w:rsid w:val="00801D7B"/>
    <w:rsid w:val="00823AFD"/>
    <w:rsid w:val="008829A9"/>
    <w:rsid w:val="00891291"/>
    <w:rsid w:val="008A0D26"/>
    <w:rsid w:val="008A6B32"/>
    <w:rsid w:val="008C2B34"/>
    <w:rsid w:val="008E276F"/>
    <w:rsid w:val="00906905"/>
    <w:rsid w:val="00910882"/>
    <w:rsid w:val="00934B7C"/>
    <w:rsid w:val="0095756E"/>
    <w:rsid w:val="0097165C"/>
    <w:rsid w:val="0097551A"/>
    <w:rsid w:val="00977DAB"/>
    <w:rsid w:val="00990578"/>
    <w:rsid w:val="009978E1"/>
    <w:rsid w:val="009A68EA"/>
    <w:rsid w:val="009B245A"/>
    <w:rsid w:val="009E2B9B"/>
    <w:rsid w:val="009E5093"/>
    <w:rsid w:val="009F778C"/>
    <w:rsid w:val="00A320FA"/>
    <w:rsid w:val="00A325AE"/>
    <w:rsid w:val="00A36008"/>
    <w:rsid w:val="00A60FFE"/>
    <w:rsid w:val="00A66C25"/>
    <w:rsid w:val="00A7152A"/>
    <w:rsid w:val="00A74E01"/>
    <w:rsid w:val="00A87FCE"/>
    <w:rsid w:val="00A94BF3"/>
    <w:rsid w:val="00AA21C8"/>
    <w:rsid w:val="00AA5F59"/>
    <w:rsid w:val="00AB6C2C"/>
    <w:rsid w:val="00AC3696"/>
    <w:rsid w:val="00AC5C00"/>
    <w:rsid w:val="00AF1C76"/>
    <w:rsid w:val="00B72E08"/>
    <w:rsid w:val="00B7313E"/>
    <w:rsid w:val="00B774D4"/>
    <w:rsid w:val="00BC4524"/>
    <w:rsid w:val="00BD14F0"/>
    <w:rsid w:val="00C27020"/>
    <w:rsid w:val="00C34554"/>
    <w:rsid w:val="00C475D6"/>
    <w:rsid w:val="00C53EA3"/>
    <w:rsid w:val="00C62350"/>
    <w:rsid w:val="00C660AD"/>
    <w:rsid w:val="00C7398C"/>
    <w:rsid w:val="00C77F07"/>
    <w:rsid w:val="00C86890"/>
    <w:rsid w:val="00CD1336"/>
    <w:rsid w:val="00CE5D24"/>
    <w:rsid w:val="00CF7A3C"/>
    <w:rsid w:val="00D10707"/>
    <w:rsid w:val="00D25B86"/>
    <w:rsid w:val="00D30F00"/>
    <w:rsid w:val="00D364B3"/>
    <w:rsid w:val="00D52CFE"/>
    <w:rsid w:val="00D57514"/>
    <w:rsid w:val="00D70B2E"/>
    <w:rsid w:val="00D877D3"/>
    <w:rsid w:val="00D90D23"/>
    <w:rsid w:val="00DE5043"/>
    <w:rsid w:val="00E00502"/>
    <w:rsid w:val="00E1674D"/>
    <w:rsid w:val="00E2613E"/>
    <w:rsid w:val="00E42681"/>
    <w:rsid w:val="00E4784A"/>
    <w:rsid w:val="00E4798F"/>
    <w:rsid w:val="00E84D8F"/>
    <w:rsid w:val="00E93E00"/>
    <w:rsid w:val="00E95768"/>
    <w:rsid w:val="00EA3A82"/>
    <w:rsid w:val="00EB1C1B"/>
    <w:rsid w:val="00EC3DB7"/>
    <w:rsid w:val="00ED518A"/>
    <w:rsid w:val="00F23E04"/>
    <w:rsid w:val="00F632F5"/>
    <w:rsid w:val="00F6651C"/>
    <w:rsid w:val="00F81F32"/>
    <w:rsid w:val="00FB520D"/>
    <w:rsid w:val="00FE682B"/>
    <w:rsid w:val="0BDF3F79"/>
    <w:rsid w:val="1DCF4737"/>
    <w:rsid w:val="4BF72970"/>
    <w:rsid w:val="7B22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6B94"/>
  <w15:docId w15:val="{AD5F8788-AA24-0D45-A1A9-03D10A05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90;&#1086;&#1088;&#1075;&#1080;23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297A-4556-4E28-91B2-C9CF322A0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1513</Words>
  <Characters>8625</Characters>
  <Application>Microsoft Office Word</Application>
  <DocSecurity>0</DocSecurity>
  <Lines>71</Lines>
  <Paragraphs>20</Paragraphs>
  <ScaleCrop>false</ScaleCrop>
  <Company/>
  <LinksUpToDate>false</LinksUpToDate>
  <CharactersWithSpaces>10118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Захарин Александр</cp:lastModifiedBy>
  <cp:revision>2</cp:revision>
  <cp:lastPrinted>2025-10-29T12:13:00Z</cp:lastPrinted>
  <dcterms:created xsi:type="dcterms:W3CDTF">2026-01-19T12:52:00Z</dcterms:created>
  <dcterms:modified xsi:type="dcterms:W3CDTF">2026-01-19T12:52:00Z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A7F734A6F08F49128583C189003ED5F6_13</vt:lpwstr>
  </property>
</Properties>
</file>