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i/>
          <w:color w:val="ff0000"/>
          <w:sz w:val="16"/>
        </w:rPr>
      </w:pPr>
      <w:r>
        <w:rPr>
          <w:i/>
          <w:color w:val="ff0000"/>
          <w:sz w:val="16"/>
        </w:rPr>
        <w:t xml:space="preserve">                                                                                                                                  </w:t>
      </w:r>
      <w:r>
        <w:rPr>
          <w:b/>
          <w:i/>
          <w:color w:val="ff0000"/>
          <w:sz w:val="16"/>
        </w:rPr>
        <w:t xml:space="preserve">  </w:t>
      </w:r>
      <w:r>
        <w:rPr>
          <w:i/>
          <w:color w:val="ff0000"/>
          <w:sz w:val="16"/>
        </w:rPr>
      </w:r>
      <w:r>
        <w:rPr>
          <w:i/>
          <w:color w:val="ff0000"/>
          <w:sz w:val="16"/>
        </w:rPr>
      </w:r>
    </w:p>
    <w:p>
      <w:pPr>
        <w:pStyle w:val="905"/>
        <w:jc w:val="center"/>
        <w:rPr>
          <w:b/>
          <w:sz w:val="22"/>
        </w:rPr>
      </w:pPr>
      <w:r>
        <w:rPr>
          <w:b/>
          <w:sz w:val="22"/>
        </w:rPr>
        <w:t xml:space="preserve">ИЗВЕЩЕНИЕ</w:t>
      </w:r>
      <w:r>
        <w:rPr>
          <w:b/>
          <w:sz w:val="22"/>
        </w:rPr>
      </w:r>
      <w:r>
        <w:rPr>
          <w:b/>
          <w:sz w:val="22"/>
        </w:rPr>
      </w:r>
    </w:p>
    <w:p>
      <w:pPr>
        <w:pStyle w:val="905"/>
        <w:jc w:val="center"/>
        <w:rPr>
          <w:b/>
          <w:sz w:val="22"/>
        </w:rPr>
      </w:pPr>
      <w:r>
        <w:rPr>
          <w:b/>
          <w:sz w:val="22"/>
        </w:rPr>
        <w:t xml:space="preserve">о проведении аукциона в электронной форме по продаже арестованного недвижимого имущества в процессе исполнительного производства, переданного на реализацию </w:t>
      </w:r>
      <w:r>
        <w:rPr>
          <w:b/>
          <w:sz w:val="22"/>
        </w:rPr>
      </w:r>
      <w:r>
        <w:rPr>
          <w:b/>
          <w:sz w:val="22"/>
        </w:rPr>
      </w:r>
    </w:p>
    <w:p>
      <w:pPr>
        <w:pStyle w:val="905"/>
        <w:jc w:val="center"/>
        <w:rPr>
          <w:b/>
          <w:sz w:val="22"/>
        </w:rPr>
      </w:pPr>
      <w:r>
        <w:rPr>
          <w:b/>
          <w:sz w:val="22"/>
        </w:rPr>
      </w:r>
      <w:r>
        <w:rPr>
          <w:b/>
          <w:bCs/>
          <w:sz w:val="22"/>
        </w:rPr>
        <w:t xml:space="preserve">С</w:t>
      </w:r>
      <w:r>
        <w:rPr>
          <w:b/>
          <w:bCs/>
          <w:sz w:val="22"/>
        </w:rPr>
        <w:t xml:space="preserve">ОСП по Республике </w:t>
      </w:r>
      <w:r>
        <w:rPr>
          <w:b/>
          <w:bCs/>
          <w:sz w:val="22"/>
        </w:rPr>
        <w:t xml:space="preserve">Тыва</w:t>
      </w:r>
      <w:r>
        <w:rPr>
          <w:b/>
          <w:bCs/>
          <w:sz w:val="22"/>
        </w:rPr>
        <w:t xml:space="preserve"> ГМУ ФССП России</w:t>
      </w:r>
      <w:r>
        <w:rPr>
          <w:b/>
          <w:sz w:val="22"/>
        </w:rPr>
      </w:r>
      <w:r>
        <w:rPr>
          <w:b/>
          <w:sz w:val="22"/>
        </w:rPr>
      </w:r>
    </w:p>
    <w:p>
      <w:pPr>
        <w:pStyle w:val="905"/>
        <w:jc w:val="both"/>
        <w:rPr>
          <w:b/>
          <w:sz w:val="22"/>
        </w:rPr>
      </w:pPr>
      <w:r>
        <w:rPr>
          <w:b/>
        </w:rPr>
        <w:t xml:space="preserve">        </w:t>
      </w:r>
      <w:r>
        <w:t xml:space="preserve">Межрегиональное</w:t>
      </w:r>
      <w:r>
        <w:rPr>
          <w:b/>
        </w:rPr>
        <w:t xml:space="preserve"> </w:t>
      </w:r>
      <w:r>
        <w:t xml:space="preserve">территориальное управление Федерального агентства по управлению государственным имуществом в Красноярском крае, Республике Хакасия и Республике Тыва (далее – МТУ Росимущества в Красноярском крае, Республике Хакасия и Республике Тыва). </w:t>
      </w:r>
      <w:r>
        <w:rPr>
          <w:b/>
          <w:sz w:val="22"/>
        </w:rPr>
      </w:r>
      <w:r>
        <w:rPr>
          <w:b/>
          <w:sz w:val="22"/>
        </w:rPr>
      </w:r>
    </w:p>
    <w:p>
      <w:pPr>
        <w:pStyle w:val="905"/>
        <w:jc w:val="both"/>
        <w:rPr>
          <w:b/>
          <w:sz w:val="22"/>
        </w:rPr>
      </w:pPr>
      <w:r>
        <w:t xml:space="preserve">(Организатор торгов – Продавец, ОГРН 1092468031479) сообщает о проведении отрытого аукциона в электронной форме по продаже арестованного заложенного имущества.</w:t>
      </w:r>
      <w:r>
        <w:rPr>
          <w:b/>
          <w:sz w:val="22"/>
        </w:rPr>
      </w:r>
      <w:r>
        <w:rPr>
          <w:b/>
          <w:sz w:val="22"/>
        </w:rPr>
      </w:r>
    </w:p>
    <w:p>
      <w:pPr>
        <w:pStyle w:val="905"/>
        <w:jc w:val="both"/>
        <w:rPr>
          <w:b/>
          <w:sz w:val="22"/>
        </w:rPr>
      </w:pPr>
      <w:r>
        <w:t xml:space="preserve"> </w:t>
      </w:r>
      <w:r>
        <w:rPr>
          <w:b/>
        </w:rPr>
        <w:t xml:space="preserve"> 1. Форма аукциона</w:t>
      </w:r>
      <w:r>
        <w:rPr>
          <w:sz w:val="20"/>
        </w:rPr>
        <w:t xml:space="preserve"> </w:t>
      </w:r>
      <w:r>
        <w:rPr>
          <w:b/>
        </w:rPr>
        <w:t xml:space="preserve">и место их проведения: </w:t>
      </w:r>
      <w:r>
        <w:t xml:space="preserve">Аукцион по продаже арестованного имущества, открытый по составу участников и открытый по форме подачи предложений о цене, проводимый в электронной форме на электронной торговой площадке (далее-ЭТП), находящейся в сети «Интернет» по адресу: </w:t>
      </w:r>
      <w:hyperlink r:id="rId10" w:tooltip="https://www.rts-tender.ru/" w:history="1">
        <w:r>
          <w:rPr>
            <w:rStyle w:val="930"/>
          </w:rPr>
          <w:t xml:space="preserve">https://www.rts-tender.ru/</w:t>
        </w:r>
      </w:hyperlink>
      <w:r>
        <w:t xml:space="preserve">.  </w:t>
      </w:r>
      <w:r>
        <w:rPr>
          <w:sz w:val="22"/>
        </w:rPr>
        <w:t xml:space="preserve">Информационное сообщение размещено на сайте: </w:t>
      </w:r>
      <w:hyperlink r:id="rId11" w:tooltip="https://torgi.gov.ru/new" w:history="1">
        <w:r>
          <w:rPr>
            <w:rStyle w:val="930"/>
            <w:sz w:val="22"/>
          </w:rPr>
          <w:t xml:space="preserve">https://torgi.gov.ru/new</w:t>
        </w:r>
      </w:hyperlink>
      <w:r>
        <w:rPr>
          <w:b/>
          <w:sz w:val="22"/>
        </w:rPr>
      </w:r>
      <w:r>
        <w:rPr>
          <w:b/>
          <w:sz w:val="22"/>
        </w:rPr>
      </w:r>
    </w:p>
    <w:p>
      <w:pPr>
        <w:jc w:val="both"/>
        <w:rPr>
          <w:b/>
          <w:sz w:val="16"/>
        </w:rPr>
      </w:pPr>
      <w:r>
        <w:rPr>
          <w:b/>
        </w:rPr>
        <w:t xml:space="preserve">    2.</w:t>
      </w:r>
      <w:r>
        <w:t xml:space="preserve"> </w:t>
      </w:r>
      <w:r>
        <w:rPr>
          <w:b/>
          <w:sz w:val="22"/>
        </w:rPr>
        <w:t xml:space="preserve">Наименование </w:t>
      </w:r>
      <w:r>
        <w:rPr>
          <w:b/>
        </w:rPr>
        <w:t xml:space="preserve">оператора ЭТП, в сети «Интернет»:</w:t>
      </w:r>
      <w:r>
        <w:t xml:space="preserve"> </w:t>
      </w:r>
      <w:r>
        <w:rPr>
          <w:u w:val="single"/>
        </w:rPr>
        <w:t xml:space="preserve">ООО «РТС - тендер»</w:t>
      </w:r>
      <w:r>
        <w:t xml:space="preserve">,</w:t>
      </w:r>
      <w:r>
        <w:rPr>
          <w:sz w:val="20"/>
        </w:rPr>
        <w:t xml:space="preserve"> </w:t>
      </w:r>
      <w:hyperlink r:id="rId12" w:tooltip="https://www.rts-tender.ru/" w:history="1">
        <w:r>
          <w:rPr>
            <w:rStyle w:val="930"/>
          </w:rPr>
          <w:t xml:space="preserve">https://www.rts-tender.ru/</w:t>
        </w:r>
      </w:hyperlink>
      <w:r>
        <w:t xml:space="preserve"> </w:t>
      </w:r>
      <w:r>
        <w:rPr>
          <w:b/>
          <w:sz w:val="16"/>
        </w:rPr>
      </w:r>
      <w:r>
        <w:rPr>
          <w:b/>
          <w:sz w:val="16"/>
        </w:rPr>
      </w:r>
    </w:p>
    <w:p>
      <w:r>
        <w:rPr>
          <w:b/>
        </w:rPr>
        <w:t xml:space="preserve">    3. Дата начала подачи заявок: </w:t>
      </w:r>
      <w:r>
        <w:rPr>
          <w:b/>
          <w:u w:val="single"/>
        </w:rPr>
        <w:t xml:space="preserve">22 янва</w:t>
      </w:r>
      <w:r>
        <w:rPr>
          <w:b/>
          <w:u w:val="single"/>
        </w:rPr>
        <w:t xml:space="preserve">р</w:t>
      </w:r>
      <w:r>
        <w:rPr>
          <w:b/>
          <w:u w:val="single"/>
        </w:rPr>
        <w:t xml:space="preserve">я</w:t>
      </w:r>
      <w:r>
        <w:rPr>
          <w:b/>
          <w:u w:val="single"/>
        </w:rPr>
        <w:t xml:space="preserve"> 2026</w:t>
      </w:r>
      <w:r>
        <w:rPr>
          <w:b/>
        </w:rPr>
        <w:t xml:space="preserve"> </w:t>
      </w:r>
      <w:r>
        <w:rPr>
          <w:b/>
          <w:u w:val="single"/>
        </w:rPr>
        <w:t xml:space="preserve">с 10:00 ч.</w:t>
      </w:r>
      <w:r>
        <w:t xml:space="preserve"> (по московскому времени) ООО «РТС - тендер» </w:t>
      </w:r>
      <w:hyperlink r:id="rId13" w:tooltip="https://www.rts-tender.ru/" w:history="1">
        <w:r>
          <w:rPr>
            <w:rStyle w:val="930"/>
          </w:rPr>
          <w:t xml:space="preserve">https://www.rts-tender.ru/</w:t>
        </w:r>
      </w:hyperlink>
      <w:r>
        <w:t xml:space="preserve">.</w:t>
      </w:r>
      <w:r/>
    </w:p>
    <w:p>
      <w:pPr>
        <w:pStyle w:val="905"/>
        <w:jc w:val="both"/>
        <w:rPr>
          <w:b/>
        </w:rPr>
      </w:pPr>
      <w:r>
        <w:rPr>
          <w:b/>
        </w:rPr>
        <w:t xml:space="preserve">    4. Дата и время</w:t>
      </w:r>
      <w:r>
        <w:rPr>
          <w:sz w:val="20"/>
        </w:rPr>
        <w:t xml:space="preserve"> </w:t>
      </w:r>
      <w:r>
        <w:rPr>
          <w:b/>
        </w:rPr>
        <w:t xml:space="preserve">окончания подачи заявок: 10</w:t>
      </w:r>
      <w:r>
        <w:rPr>
          <w:b/>
          <w:u w:val="single"/>
        </w:rPr>
        <w:t xml:space="preserve"> феврал</w:t>
      </w:r>
      <w:r>
        <w:rPr>
          <w:b/>
          <w:u w:val="single"/>
        </w:rPr>
        <w:t xml:space="preserve">я 2026 до 18:00 ч.</w:t>
      </w:r>
      <w:r>
        <w:t xml:space="preserve"> (время московское).</w:t>
      </w:r>
      <w:r>
        <w:rPr>
          <w:b/>
        </w:rPr>
      </w:r>
      <w:r>
        <w:rPr>
          <w:b/>
        </w:rPr>
      </w:r>
    </w:p>
    <w:p>
      <w:pPr>
        <w:pStyle w:val="905"/>
        <w:jc w:val="both"/>
        <w:rPr>
          <w:b/>
        </w:rPr>
      </w:pPr>
      <w:r>
        <w:rPr>
          <w:b/>
        </w:rPr>
        <w:t xml:space="preserve">    5. Дата и время</w:t>
      </w:r>
      <w:r>
        <w:rPr>
          <w:sz w:val="20"/>
        </w:rPr>
        <w:t xml:space="preserve"> </w:t>
      </w:r>
      <w:r>
        <w:rPr>
          <w:b/>
        </w:rPr>
        <w:t xml:space="preserve">подведения итогов приема заявок:</w:t>
      </w:r>
      <w:r>
        <w:t xml:space="preserve"> </w:t>
      </w:r>
      <w:r>
        <w:rPr>
          <w:b/>
          <w:u w:val="single"/>
        </w:rPr>
        <w:t xml:space="preserve">13</w:t>
      </w:r>
      <w:r>
        <w:rPr>
          <w:b/>
          <w:u w:val="single"/>
        </w:rPr>
        <w:t xml:space="preserve"> феврал</w:t>
      </w:r>
      <w:r>
        <w:rPr>
          <w:b/>
          <w:u w:val="single"/>
        </w:rPr>
        <w:t xml:space="preserve">я 2026 в 10:00 ч</w:t>
      </w:r>
      <w:r>
        <w:t xml:space="preserve">. (время московское).</w:t>
      </w:r>
      <w:r>
        <w:rPr>
          <w:b/>
        </w:rPr>
      </w:r>
      <w:r>
        <w:rPr>
          <w:b/>
        </w:rPr>
      </w:r>
    </w:p>
    <w:p>
      <w:pPr>
        <w:jc w:val="both"/>
      </w:pPr>
      <w:r>
        <w:rPr>
          <w:b/>
        </w:rPr>
        <w:t xml:space="preserve">    6. </w:t>
      </w:r>
      <w:r>
        <w:rPr>
          <w:b/>
          <w:u w:val="single"/>
        </w:rPr>
        <w:t xml:space="preserve">Дата и время проведение аукциона</w:t>
      </w:r>
      <w:r>
        <w:rPr>
          <w:b/>
        </w:rPr>
        <w:t xml:space="preserve">: </w:t>
      </w:r>
      <w:r>
        <w:rPr>
          <w:b/>
          <w:u w:val="single"/>
        </w:rPr>
        <w:t xml:space="preserve">24</w:t>
      </w:r>
      <w:r>
        <w:rPr>
          <w:b/>
          <w:u w:val="single"/>
        </w:rPr>
        <w:t xml:space="preserve"> феврал</w:t>
      </w:r>
      <w:r>
        <w:rPr>
          <w:b/>
          <w:u w:val="single"/>
        </w:rPr>
        <w:t xml:space="preserve">я 2026</w:t>
      </w:r>
      <w:r>
        <w:rPr>
          <w:u w:val="single"/>
        </w:rPr>
        <w:t xml:space="preserve"> </w:t>
      </w:r>
      <w:r>
        <w:rPr>
          <w:b/>
          <w:u w:val="single"/>
        </w:rPr>
        <w:t xml:space="preserve">в 10.00 ч</w:t>
      </w:r>
      <w:r>
        <w:rPr>
          <w:b/>
        </w:rPr>
        <w:t xml:space="preserve">.</w:t>
      </w:r>
      <w:r>
        <w:t xml:space="preserve"> (время московское).</w:t>
      </w:r>
      <w:r/>
    </w:p>
    <w:p>
      <w:pPr>
        <w:pStyle w:val="905"/>
        <w:jc w:val="both"/>
        <w:rPr>
          <w:b/>
          <w:sz w:val="16"/>
        </w:rPr>
      </w:pPr>
      <w:r>
        <w:rPr>
          <w:b/>
        </w:rPr>
        <w:t xml:space="preserve">     7. Основание для реализации имущества</w:t>
      </w:r>
      <w:r>
        <w:t xml:space="preserve">: постановления судебных приставов-исполнителей УФССП России по Республике Т</w:t>
      </w:r>
      <w:r>
        <w:t xml:space="preserve">ыва о передаче имущества для реализации на торгах, вынесенные во исполнение решения судов о взыскании. Имущество, указанное в данных лотах, может быть отозвано с торгов в любой момент на основании постановления судебного пристава-исполнителя, решения суда.</w:t>
      </w:r>
      <w:r>
        <w:rPr>
          <w:b/>
          <w:sz w:val="16"/>
        </w:rPr>
      </w:r>
      <w:r>
        <w:rPr>
          <w:b/>
          <w:sz w:val="16"/>
        </w:rPr>
      </w:r>
    </w:p>
    <w:p>
      <w:pPr>
        <w:jc w:val="center"/>
        <w:tabs>
          <w:tab w:val="left" w:pos="298" w:leader="none"/>
        </w:tabs>
        <w:rPr>
          <w:b/>
          <w:i/>
        </w:rPr>
      </w:pPr>
      <w:r>
        <w:rPr>
          <w:b/>
          <w:i/>
          <w:u w:val="single"/>
        </w:rPr>
        <w:t xml:space="preserve">Наименование заложенного недвижимого имущества, выставляемого на аукцион</w:t>
      </w:r>
      <w:r>
        <w:rPr>
          <w:b/>
          <w:i/>
        </w:rPr>
        <w:t xml:space="preserve">:</w:t>
      </w:r>
      <w:r>
        <w:rPr>
          <w:b/>
          <w:i/>
        </w:rPr>
      </w:r>
      <w:r>
        <w:rPr>
          <w:b/>
          <w:i/>
        </w:rPr>
      </w:r>
    </w:p>
    <w:tbl>
      <w:tblPr>
        <w:tblW w:w="11307"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55"/>
        <w:gridCol w:w="6233"/>
        <w:gridCol w:w="1933"/>
        <w:gridCol w:w="1327"/>
        <w:gridCol w:w="1259"/>
      </w:tblGrid>
      <w:tr>
        <w:tblPrEx/>
        <w:trPr>
          <w:trHeight w:val="20"/>
        </w:trPr>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ind w:left="-142" w:right="-108"/>
              <w:jc w:val="center"/>
              <w:rPr>
                <w:sz w:val="20"/>
              </w:rPr>
            </w:pPr>
            <w:r>
              <w:rPr>
                <w:b/>
                <w:sz w:val="20"/>
              </w:rPr>
              <w:t xml:space="preserve">№ лота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6233" w:type="dxa"/>
            <w:vAlign w:val="center"/>
            <w:textDirection w:val="lrTb"/>
            <w:noWrap w:val="false"/>
          </w:tcPr>
          <w:p>
            <w:pPr>
              <w:ind w:left="-108" w:right="-108"/>
              <w:jc w:val="center"/>
              <w:rPr>
                <w:sz w:val="20"/>
              </w:rPr>
            </w:pPr>
            <w:r>
              <w:rPr>
                <w:sz w:val="20"/>
              </w:rPr>
              <w:t xml:space="preserve">Наименование, состав и краткая </w:t>
            </w:r>
            <w:r>
              <w:rPr>
                <w:sz w:val="20"/>
              </w:rPr>
            </w:r>
            <w:r>
              <w:rPr>
                <w:sz w:val="20"/>
              </w:rPr>
            </w:r>
          </w:p>
          <w:p>
            <w:pPr>
              <w:ind w:left="-108" w:right="-108"/>
              <w:jc w:val="center"/>
              <w:rPr>
                <w:sz w:val="20"/>
              </w:rPr>
            </w:pPr>
            <w:r>
              <w:rPr>
                <w:sz w:val="20"/>
              </w:rPr>
              <w:t xml:space="preserve">характеристика имущества, выставляемого на торги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33" w:type="dxa"/>
            <w:vAlign w:val="center"/>
            <w:textDirection w:val="lrTb"/>
            <w:noWrap w:val="false"/>
          </w:tcPr>
          <w:p>
            <w:pPr>
              <w:jc w:val="center"/>
              <w:rPr>
                <w:sz w:val="20"/>
              </w:rPr>
            </w:pPr>
            <w:r>
              <w:rPr>
                <w:sz w:val="20"/>
              </w:rPr>
              <w:t xml:space="preserve">Адрес места расположения имущества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27" w:type="dxa"/>
            <w:vAlign w:val="center"/>
            <w:textDirection w:val="lrTb"/>
            <w:noWrap w:val="false"/>
          </w:tcPr>
          <w:p>
            <w:pPr>
              <w:ind w:left="-108" w:right="-108"/>
              <w:jc w:val="center"/>
              <w:rPr>
                <w:sz w:val="20"/>
              </w:rPr>
            </w:pPr>
            <w:r>
              <w:rPr>
                <w:sz w:val="20"/>
              </w:rPr>
              <w:t xml:space="preserve">Начальная </w:t>
            </w:r>
            <w:r>
              <w:rPr>
                <w:sz w:val="20"/>
              </w:rPr>
            </w:r>
            <w:r>
              <w:rPr>
                <w:sz w:val="20"/>
              </w:rPr>
            </w:r>
          </w:p>
          <w:p>
            <w:pPr>
              <w:ind w:left="-108" w:right="-108"/>
              <w:jc w:val="center"/>
              <w:rPr>
                <w:sz w:val="20"/>
              </w:rPr>
            </w:pPr>
            <w:r>
              <w:rPr>
                <w:sz w:val="20"/>
              </w:rPr>
              <w:t xml:space="preserve">цена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259" w:type="dxa"/>
            <w:vAlign w:val="center"/>
            <w:textDirection w:val="lrTb"/>
            <w:noWrap w:val="false"/>
          </w:tcPr>
          <w:p>
            <w:pPr>
              <w:ind w:left="-108" w:right="-108"/>
              <w:jc w:val="center"/>
              <w:rPr>
                <w:sz w:val="18"/>
              </w:rPr>
            </w:pPr>
            <w:r>
              <w:rPr>
                <w:sz w:val="18"/>
              </w:rPr>
              <w:t xml:space="preserve">Сумма задатка / </w:t>
            </w:r>
            <w:r>
              <w:rPr>
                <w:sz w:val="18"/>
              </w:rPr>
            </w:r>
            <w:r>
              <w:rPr>
                <w:sz w:val="18"/>
              </w:rPr>
            </w:r>
          </w:p>
          <w:p>
            <w:pPr>
              <w:ind w:left="-108" w:right="-108"/>
              <w:jc w:val="center"/>
              <w:rPr>
                <w:sz w:val="22"/>
              </w:rPr>
            </w:pPr>
            <w:r>
              <w:rPr>
                <w:sz w:val="18"/>
              </w:rPr>
              <w:t xml:space="preserve">шаг аукциона (руб.)</w:t>
            </w:r>
            <w:r>
              <w:rPr>
                <w:sz w:val="22"/>
              </w:rPr>
            </w:r>
            <w:r>
              <w:rPr>
                <w:sz w:val="22"/>
              </w:rPr>
            </w:r>
          </w:p>
        </w:tc>
      </w:tr>
      <w:tr>
        <w:tblPrEx/>
        <w:trPr>
          <w:trHeight w:val="20"/>
        </w:trPr>
        <w:tc>
          <w:tcPr>
            <w:gridSpan w:val="5"/>
            <w:tcBorders>
              <w:top w:val="single" w:color="000000" w:sz="4" w:space="0"/>
              <w:left w:val="single" w:color="000000" w:sz="4" w:space="0"/>
              <w:bottom w:val="single" w:color="000000" w:sz="4" w:space="0"/>
              <w:right w:val="single" w:color="000000" w:sz="4" w:space="0"/>
            </w:tcBorders>
            <w:tcW w:w="11307" w:type="dxa"/>
            <w:vAlign w:val="center"/>
            <w:textDirection w:val="lrTb"/>
            <w:noWrap w:val="false"/>
          </w:tcPr>
          <w:p>
            <w:pPr>
              <w:ind w:left="-108" w:right="-108"/>
              <w:jc w:val="center"/>
              <w:rPr>
                <w:sz w:val="18"/>
              </w:rPr>
            </w:pPr>
            <w:r>
              <w:rPr>
                <w:b/>
              </w:rPr>
              <w:t xml:space="preserve">В Т О Р И Ч Н Ы Е    Т О Р Г И</w:t>
            </w:r>
            <w:r>
              <w:rPr>
                <w:sz w:val="18"/>
              </w:rPr>
              <w:t xml:space="preserve"> </w:t>
            </w:r>
            <w:r>
              <w:rPr>
                <w:sz w:val="18"/>
              </w:rPr>
            </w:r>
            <w:r>
              <w:rPr>
                <w:sz w:val="18"/>
              </w:rPr>
            </w:r>
          </w:p>
        </w:tc>
      </w:tr>
      <w:tr>
        <w:tblPrEx/>
        <w:trPr>
          <w:trHeight w:val="1317"/>
        </w:trPr>
        <w:tc>
          <w:tcPr>
            <w:tcBorders>
              <w:top w:val="single" w:color="000000" w:sz="4" w:space="0"/>
              <w:left w:val="single" w:color="000000" w:sz="4" w:space="0"/>
              <w:right w:val="single" w:color="000000" w:sz="4" w:space="0"/>
            </w:tcBorders>
            <w:tcW w:w="555" w:type="dxa"/>
            <w:vAlign w:val="center"/>
            <w:vMerge w:val="restart"/>
            <w:textDirection w:val="lrTb"/>
            <w:noWrap w:val="false"/>
          </w:tcPr>
          <w:p>
            <w:pPr>
              <w:ind w:left="-142" w:right="-108"/>
              <w:jc w:val="center"/>
              <w:rPr>
                <w:b/>
                <w:szCs w:val="24"/>
              </w:rPr>
            </w:pPr>
            <w:r>
              <w:rPr>
                <w:b/>
                <w:szCs w:val="24"/>
              </w:rPr>
              <w:t xml:space="preserve">1</w:t>
            </w:r>
            <w:r>
              <w:rPr>
                <w:b/>
                <w:szCs w:val="24"/>
              </w:rPr>
            </w:r>
            <w:r>
              <w:rPr>
                <w:b/>
                <w:szCs w:val="24"/>
              </w:rPr>
            </w:r>
          </w:p>
        </w:tc>
        <w:tc>
          <w:tcPr>
            <w:tcBorders>
              <w:top w:val="single" w:color="000000" w:sz="4" w:space="0"/>
              <w:left w:val="single" w:color="000000" w:sz="4" w:space="0"/>
              <w:bottom w:val="single" w:color="auto" w:sz="4" w:space="0"/>
              <w:right w:val="single" w:color="000000" w:sz="4" w:space="0"/>
            </w:tcBorders>
            <w:tcW w:w="6233" w:type="dxa"/>
            <w:vAlign w:val="center"/>
            <w:textDirection w:val="lrTb"/>
            <w:noWrap w:val="false"/>
          </w:tcPr>
          <w:p>
            <w:pPr>
              <w:rPr>
                <w:sz w:val="22"/>
                <w:szCs w:val="22"/>
              </w:rPr>
            </w:pPr>
            <w:r>
              <w:rPr>
                <w:sz w:val="22"/>
              </w:rPr>
              <w:t xml:space="preserve">    Здание гаража</w:t>
            </w:r>
            <w:r>
              <w:rPr>
                <w:sz w:val="22"/>
              </w:rPr>
              <w:t xml:space="preserve">, общей площадью 25,6 кв. м., кадастровый номер 17:18:0105047:3110. </w:t>
            </w:r>
            <w:r>
              <w:rPr>
                <w:sz w:val="22"/>
                <w:szCs w:val="22"/>
              </w:rPr>
            </w:r>
            <w:r>
              <w:rPr>
                <w:sz w:val="22"/>
                <w:szCs w:val="22"/>
              </w:rPr>
            </w:r>
          </w:p>
          <w:p>
            <w:pPr>
              <w:rPr>
                <w:sz w:val="22"/>
                <w:szCs w:val="22"/>
              </w:rPr>
            </w:pPr>
            <w:r>
              <w:rPr>
                <w:sz w:val="22"/>
              </w:rPr>
              <w:t xml:space="preserve">    Земельный участок, общей площадью 32 кв. м., кадастровый номер 17:18:0105047:215, категория земель: земли населенных пунктов, под капитальным гаражом.</w:t>
            </w:r>
            <w:r>
              <w:rPr>
                <w:sz w:val="22"/>
                <w:szCs w:val="22"/>
              </w:rPr>
            </w:r>
            <w:r>
              <w:rPr>
                <w:sz w:val="22"/>
                <w:szCs w:val="22"/>
              </w:rPr>
            </w:r>
          </w:p>
        </w:tc>
        <w:tc>
          <w:tcPr>
            <w:tcBorders>
              <w:top w:val="single" w:color="000000" w:sz="4" w:space="0"/>
              <w:left w:val="single" w:color="000000" w:sz="4" w:space="0"/>
              <w:bottom w:val="single" w:color="auto" w:sz="4" w:space="0"/>
              <w:right w:val="single" w:color="000000" w:sz="4" w:space="0"/>
            </w:tcBorders>
            <w:tcW w:w="1933" w:type="dxa"/>
            <w:vAlign w:val="center"/>
            <w:textDirection w:val="lrTb"/>
            <w:noWrap w:val="false"/>
          </w:tcPr>
          <w:p>
            <w:pPr>
              <w:ind w:left="-57" w:right="-57"/>
              <w:jc w:val="center"/>
              <w:rPr>
                <w:sz w:val="20"/>
              </w:rPr>
            </w:pPr>
            <w:r>
              <w:rPr>
                <w:sz w:val="20"/>
              </w:rPr>
              <w:t xml:space="preserve">Республика Тыва, </w:t>
            </w:r>
            <w:r>
              <w:rPr>
                <w:sz w:val="20"/>
              </w:rPr>
            </w:r>
            <w:r>
              <w:rPr>
                <w:sz w:val="20"/>
              </w:rPr>
            </w:r>
          </w:p>
          <w:p>
            <w:pPr>
              <w:ind w:left="-57" w:right="-57"/>
              <w:jc w:val="center"/>
              <w:rPr>
                <w:sz w:val="20"/>
              </w:rPr>
            </w:pPr>
            <w:r>
              <w:rPr>
                <w:sz w:val="20"/>
              </w:rPr>
              <w:t xml:space="preserve">г. Кызыл, ГСК-Магистральный -1,</w:t>
            </w:r>
            <w:r>
              <w:rPr>
                <w:sz w:val="20"/>
              </w:rPr>
            </w:r>
            <w:r>
              <w:rPr>
                <w:sz w:val="20"/>
              </w:rPr>
            </w:r>
          </w:p>
          <w:p>
            <w:pPr>
              <w:ind w:left="-57" w:right="-57"/>
              <w:jc w:val="center"/>
              <w:rPr>
                <w:sz w:val="20"/>
              </w:rPr>
            </w:pPr>
            <w:r>
              <w:rPr>
                <w:sz w:val="20"/>
              </w:rPr>
              <w:t xml:space="preserve"> Гараж №053</w:t>
            </w:r>
            <w:r>
              <w:rPr>
                <w:sz w:val="20"/>
              </w:rPr>
            </w:r>
            <w:r>
              <w:rPr>
                <w:sz w:val="20"/>
              </w:rPr>
            </w:r>
          </w:p>
        </w:tc>
        <w:tc>
          <w:tcPr>
            <w:tcBorders>
              <w:top w:val="single" w:color="000000" w:sz="4" w:space="0"/>
              <w:left w:val="single" w:color="000000" w:sz="4" w:space="0"/>
              <w:bottom w:val="single" w:color="auto" w:sz="4" w:space="0"/>
              <w:right w:val="single" w:color="000000" w:sz="4" w:space="0"/>
            </w:tcBorders>
            <w:tcW w:w="1327" w:type="dxa"/>
            <w:vAlign w:val="center"/>
            <w:textDirection w:val="lrTb"/>
            <w:noWrap w:val="false"/>
          </w:tcPr>
          <w:p>
            <w:pPr>
              <w:ind w:left="-108" w:right="-108"/>
              <w:jc w:val="center"/>
              <w:rPr>
                <w:sz w:val="20"/>
              </w:rPr>
            </w:pPr>
            <w:r>
              <w:rPr>
                <w:sz w:val="20"/>
              </w:rPr>
              <w:t xml:space="preserve">742 730,00</w:t>
            </w:r>
            <w:r>
              <w:rPr>
                <w:sz w:val="20"/>
              </w:rPr>
            </w:r>
            <w:r>
              <w:rPr>
                <w:sz w:val="20"/>
              </w:rPr>
            </w:r>
          </w:p>
        </w:tc>
        <w:tc>
          <w:tcPr>
            <w:tcBorders>
              <w:top w:val="single" w:color="000000" w:sz="4" w:space="0"/>
              <w:left w:val="single" w:color="000000" w:sz="4" w:space="0"/>
              <w:bottom w:val="single" w:color="auto" w:sz="4" w:space="0"/>
              <w:right w:val="single" w:color="000000" w:sz="4" w:space="0"/>
            </w:tcBorders>
            <w:tcW w:w="1259" w:type="dxa"/>
            <w:vAlign w:val="center"/>
            <w:textDirection w:val="lrTb"/>
            <w:noWrap w:val="false"/>
          </w:tcPr>
          <w:p>
            <w:pPr>
              <w:ind w:left="-108" w:right="-108" w:firstLine="0"/>
              <w:jc w:val="center"/>
              <w:rPr>
                <w:sz w:val="18"/>
                <w:szCs w:val="18"/>
              </w:rPr>
            </w:pPr>
            <w:r>
              <w:rPr>
                <w:sz w:val="20"/>
              </w:rPr>
              <w:t xml:space="preserve">371 365,00</w:t>
            </w:r>
            <w:r>
              <w:rPr>
                <w:sz w:val="18"/>
                <w:szCs w:val="18"/>
              </w:rPr>
            </w:r>
            <w:r>
              <w:rPr>
                <w:sz w:val="18"/>
                <w:szCs w:val="18"/>
              </w:rPr>
            </w:r>
          </w:p>
          <w:p>
            <w:pPr>
              <w:ind w:left="-108" w:right="-108" w:firstLine="0"/>
              <w:jc w:val="center"/>
              <w:rPr>
                <w:sz w:val="18"/>
                <w:szCs w:val="18"/>
              </w:rPr>
            </w:pPr>
            <w:r>
              <w:rPr>
                <w:sz w:val="18"/>
              </w:rPr>
              <w:t xml:space="preserve">шаг аукциона -</w:t>
            </w:r>
            <w:r>
              <w:rPr>
                <w:sz w:val="18"/>
                <w:szCs w:val="18"/>
              </w:rPr>
            </w:r>
            <w:r>
              <w:rPr>
                <w:sz w:val="18"/>
                <w:szCs w:val="18"/>
              </w:rPr>
            </w:r>
          </w:p>
          <w:p>
            <w:pPr>
              <w:ind w:left="-108" w:right="-108"/>
              <w:jc w:val="center"/>
              <w:rPr>
                <w:sz w:val="20"/>
                <w:szCs w:val="20"/>
              </w:rPr>
            </w:pPr>
            <w:r>
              <w:rPr>
                <w:sz w:val="20"/>
              </w:rPr>
              <w:t xml:space="preserve">37 136</w:t>
            </w:r>
            <w:r>
              <w:rPr>
                <w:sz w:val="20"/>
              </w:rPr>
              <w:t xml:space="preserve">,00</w:t>
            </w:r>
            <w:r>
              <w:rPr>
                <w:sz w:val="20"/>
                <w:szCs w:val="20"/>
              </w:rPr>
            </w:r>
            <w:r>
              <w:rPr>
                <w:sz w:val="20"/>
                <w:szCs w:val="20"/>
              </w:rPr>
            </w:r>
          </w:p>
        </w:tc>
      </w:tr>
      <w:tr>
        <w:tblPrEx/>
        <w:trPr>
          <w:trHeight w:val="233"/>
        </w:trPr>
        <w:tc>
          <w:tcPr>
            <w:tcBorders>
              <w:left w:val="single" w:color="000000" w:sz="4" w:space="0"/>
              <w:right w:val="single" w:color="000000" w:sz="4" w:space="0"/>
            </w:tcBorders>
            <w:tcW w:w="555" w:type="dxa"/>
            <w:vAlign w:val="center"/>
            <w:vMerge w:val="continue"/>
            <w:textDirection w:val="lrTb"/>
            <w:noWrap w:val="false"/>
          </w:tcPr>
          <w:p>
            <w:pPr>
              <w:ind w:left="-142" w:right="-108"/>
              <w:jc w:val="center"/>
              <w:rPr>
                <w:b/>
                <w:szCs w:val="24"/>
              </w:rPr>
            </w:pPr>
            <w:r>
              <w:rPr>
                <w:b/>
                <w:szCs w:val="24"/>
              </w:rPr>
            </w:r>
            <w:r>
              <w:rPr>
                <w:b/>
                <w:szCs w:val="24"/>
              </w:rPr>
            </w:r>
            <w:r>
              <w:rPr>
                <w:b/>
                <w:szCs w:val="24"/>
              </w:rPr>
            </w:r>
          </w:p>
        </w:tc>
        <w:tc>
          <w:tcPr>
            <w:gridSpan w:val="4"/>
            <w:tcBorders>
              <w:top w:val="single" w:color="auto" w:sz="4" w:space="0"/>
              <w:left w:val="single" w:color="000000" w:sz="4" w:space="0"/>
              <w:bottom w:val="single" w:color="auto" w:sz="4" w:space="0"/>
              <w:right w:val="single" w:color="000000" w:sz="4" w:space="0"/>
            </w:tcBorders>
            <w:tcW w:w="10752" w:type="dxa"/>
            <w:vAlign w:val="center"/>
            <w:textDirection w:val="lrTb"/>
            <w:noWrap w:val="false"/>
          </w:tcPr>
          <w:p>
            <w:pPr>
              <w:ind w:left="-108" w:right="-108"/>
              <w:jc w:val="center"/>
              <w:rPr>
                <w:sz w:val="22"/>
              </w:rPr>
            </w:pPr>
            <w:r>
              <w:rPr>
                <w:sz w:val="20"/>
                <w:u w:val="single"/>
              </w:rPr>
              <w:t xml:space="preserve">Основание реализации:</w:t>
            </w:r>
            <w:r>
              <w:rPr>
                <w:sz w:val="20"/>
              </w:rPr>
              <w:t xml:space="preserve"> </w:t>
            </w:r>
            <w:r>
              <w:rPr>
                <w:sz w:val="22"/>
              </w:rPr>
              <w:t xml:space="preserve">постановление «О передаче арестованного имущества на торги» </w:t>
            </w:r>
            <w:r>
              <w:rPr>
                <w:sz w:val="22"/>
              </w:rPr>
            </w:r>
            <w:r>
              <w:rPr>
                <w:sz w:val="22"/>
              </w:rPr>
            </w:r>
          </w:p>
          <w:p>
            <w:pPr>
              <w:ind w:left="-108" w:right="-108"/>
              <w:jc w:val="center"/>
              <w:rPr>
                <w:sz w:val="22"/>
              </w:rPr>
            </w:pPr>
            <w:r>
              <w:rPr>
                <w:sz w:val="22"/>
              </w:rPr>
              <w:t xml:space="preserve">судебного пристава-исполнителя </w:t>
            </w:r>
            <w:r>
              <w:rPr>
                <w:sz w:val="22"/>
              </w:rPr>
              <w:t xml:space="preserve">С</w:t>
            </w:r>
            <w:r>
              <w:rPr>
                <w:sz w:val="22"/>
              </w:rPr>
              <w:t xml:space="preserve">ОСП по Республике </w:t>
            </w:r>
            <w:r>
              <w:rPr>
                <w:sz w:val="22"/>
              </w:rPr>
              <w:t xml:space="preserve">Тыва</w:t>
            </w:r>
            <w:r>
              <w:rPr>
                <w:sz w:val="22"/>
              </w:rPr>
              <w:t xml:space="preserve"> ГМУ ФССП России</w:t>
            </w:r>
            <w:r>
              <w:rPr>
                <w:sz w:val="22"/>
              </w:rPr>
              <w:t xml:space="preserve"> Монгуш Б.Ш.</w:t>
            </w:r>
            <w:r>
              <w:rPr>
                <w:sz w:val="22"/>
              </w:rPr>
              <w:t xml:space="preserve"> от </w:t>
            </w:r>
            <w:r>
              <w:rPr>
                <w:sz w:val="22"/>
              </w:rPr>
              <w:t xml:space="preserve">1</w:t>
            </w:r>
            <w:r>
              <w:rPr>
                <w:sz w:val="22"/>
              </w:rPr>
              <w:t xml:space="preserve">0</w:t>
            </w:r>
            <w:r>
              <w:rPr>
                <w:sz w:val="22"/>
              </w:rPr>
              <w:t xml:space="preserve">.</w:t>
            </w:r>
            <w:r>
              <w:rPr>
                <w:sz w:val="22"/>
              </w:rPr>
              <w:t xml:space="preserve">1</w:t>
            </w:r>
            <w:r>
              <w:rPr>
                <w:sz w:val="22"/>
              </w:rPr>
              <w:t xml:space="preserve">0.2025 (уведомление № </w:t>
            </w:r>
            <w:r>
              <w:rPr>
                <w:sz w:val="22"/>
              </w:rPr>
              <w:t xml:space="preserve">1</w:t>
            </w:r>
            <w:r>
              <w:rPr>
                <w:sz w:val="22"/>
              </w:rPr>
              <w:t xml:space="preserve">53</w:t>
            </w:r>
            <w:r>
              <w:rPr>
                <w:sz w:val="22"/>
              </w:rPr>
              <w:t xml:space="preserve"> от </w:t>
            </w:r>
            <w:r>
              <w:rPr>
                <w:sz w:val="22"/>
              </w:rPr>
              <w:t xml:space="preserve">10.10.</w:t>
            </w:r>
            <w:r>
              <w:rPr>
                <w:sz w:val="22"/>
              </w:rPr>
              <w:t xml:space="preserve">2025),  </w:t>
            </w:r>
            <w:r>
              <w:rPr>
                <w:sz w:val="22"/>
              </w:rPr>
              <w:t xml:space="preserve">постановление «О снижении цены имущества, переданного на реализацию на 15%» от 20.01.2026, </w:t>
            </w:r>
            <w:r>
              <w:rPr>
                <w:sz w:val="22"/>
              </w:rPr>
              <w:t xml:space="preserve">имущество принадлежит должнику </w:t>
            </w:r>
            <w:r>
              <w:rPr>
                <w:sz w:val="22"/>
              </w:rPr>
              <w:t xml:space="preserve">– Кужугет Э.А.</w:t>
            </w:r>
            <w:r>
              <w:rPr>
                <w:sz w:val="22"/>
              </w:rPr>
            </w:r>
            <w:r>
              <w:rPr>
                <w:sz w:val="22"/>
              </w:rPr>
            </w:r>
          </w:p>
          <w:p>
            <w:pPr>
              <w:ind w:left="-108" w:right="-108"/>
              <w:jc w:val="center"/>
              <w:rPr>
                <w:sz w:val="16"/>
                <w:szCs w:val="16"/>
              </w:rPr>
            </w:pPr>
            <w:r>
              <w:rPr>
                <w:sz w:val="16"/>
                <w:szCs w:val="16"/>
              </w:rPr>
            </w:r>
            <w:r>
              <w:rPr>
                <w:sz w:val="16"/>
                <w:szCs w:val="16"/>
              </w:rPr>
            </w:r>
            <w:r>
              <w:rPr>
                <w:sz w:val="16"/>
                <w:szCs w:val="16"/>
              </w:rPr>
            </w:r>
          </w:p>
        </w:tc>
      </w:tr>
    </w:tbl>
    <w:p>
      <w:pPr>
        <w:rPr>
          <w:b/>
          <w:sz w:val="16"/>
        </w:rPr>
      </w:pPr>
      <w:r>
        <w:rPr>
          <w:b/>
        </w:rPr>
        <w:t xml:space="preserve">    </w:t>
      </w:r>
      <w:r>
        <w:rPr>
          <w:b/>
          <w:sz w:val="16"/>
        </w:rPr>
      </w:r>
      <w:r>
        <w:rPr>
          <w:b/>
          <w:sz w:val="16"/>
        </w:rPr>
      </w:r>
    </w:p>
    <w:p>
      <w:pPr>
        <w:pStyle w:val="906"/>
        <w:jc w:val="both"/>
      </w:pPr>
      <w:r>
        <w:rPr>
          <w:b/>
        </w:rPr>
        <w:t xml:space="preserve">        </w:t>
      </w:r>
      <w: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14" w:tooltip="https://www.rts-tender.ru/" w:history="1">
        <w:r>
          <w:rPr>
            <w:rStyle w:val="926"/>
          </w:rPr>
          <w:t xml:space="preserve">https://www.rts-tender.ru/</w:t>
        </w:r>
      </w:hyperlink>
      <w: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w:t>
      </w:r>
      <w:r/>
    </w:p>
    <w:p>
      <w:pPr>
        <w:pStyle w:val="906"/>
        <w:ind w:firstLine="708"/>
        <w:jc w:val="both"/>
      </w:pPr>
      <w: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15" w:tooltip="https://www.rts-tender.ru/" w:history="1">
        <w:r>
          <w:rPr>
            <w:rStyle w:val="926"/>
          </w:rPr>
          <w:t xml:space="preserve">https://www.rts-tender.ru/</w:t>
        </w:r>
      </w:hyperlink>
      <w:r>
        <w:t xml:space="preserve">, в разделе «Тарифы».</w:t>
      </w:r>
      <w:r/>
    </w:p>
    <w:p>
      <w:pPr>
        <w:pStyle w:val="906"/>
        <w:ind w:firstLine="708"/>
        <w:jc w:val="both"/>
        <w:rPr>
          <w:b/>
        </w:rPr>
      </w:pPr>
      <w:r>
        <w:t xml:space="preserve">К торгам допускаются физические и юридические лица, зарегистрированные на электронной торговой площадке ООО «РТС-тендер», находящейся в информационно –телекоммуникационной сети «Интернет» по адресу </w:t>
      </w:r>
      <w:hyperlink r:id="rId16" w:tooltip="https://www.rts-tender.ru/" w:history="1">
        <w:r>
          <w:rPr>
            <w:rStyle w:val="926"/>
          </w:rPr>
          <w:t xml:space="preserve">https://www.rts-tender.ru/</w:t>
        </w:r>
      </w:hyperlink>
      <w:r>
        <w:t xml:space="preserve">, предоставившие заявки на участие в торгах с помощью электронного документооборота на электронной торговой площадке, подписанные электронной цифровой подписью с необходимым комплектом документов (электронные скан-копии с подлинника документа).</w:t>
      </w:r>
      <w:r>
        <w:rPr>
          <w:b/>
        </w:rPr>
      </w:r>
      <w:r>
        <w:rPr>
          <w:b/>
        </w:rPr>
      </w:r>
    </w:p>
    <w:p>
      <w:pPr>
        <w:pStyle w:val="906"/>
        <w:ind w:firstLine="708"/>
        <w:jc w:val="both"/>
        <w:rPr>
          <w:b/>
        </w:rPr>
      </w:pPr>
      <w:r>
        <w:rPr>
          <w:b/>
        </w:rPr>
        <w:t xml:space="preserve">9.</w:t>
      </w:r>
      <w:r>
        <w:rPr>
          <w:sz w:val="20"/>
        </w:rPr>
        <w:t xml:space="preserve"> </w:t>
      </w:r>
      <w:r>
        <w:rPr>
          <w:b/>
          <w:u w:val="single"/>
        </w:rPr>
        <w:t xml:space="preserve">Требования к заявке и прилагаемым к ней документам</w:t>
      </w:r>
      <w:r>
        <w:rPr>
          <w:sz w:val="20"/>
        </w:rPr>
        <w:t xml:space="preserve">:</w:t>
      </w:r>
      <w:r>
        <w:rPr>
          <w:b/>
        </w:rPr>
      </w:r>
      <w:r>
        <w:rPr>
          <w:b/>
        </w:rPr>
      </w:r>
    </w:p>
    <w:p>
      <w:pPr>
        <w:ind w:firstLine="708"/>
        <w:jc w:val="both"/>
      </w:pPr>
      <w:r>
        <w:t xml:space="preserve">Заявка подается путем заполнения ее электронной формы, размещенной в открытой части электронной торговой площадки </w:t>
      </w:r>
      <w:r>
        <w:rPr>
          <w:sz w:val="22"/>
        </w:rPr>
        <w:t xml:space="preserve">(Форма заявки, размещена в открытой части электронной торговой площадки «РТС-тендер» </w:t>
      </w:r>
      <w:hyperlink r:id="rId17" w:tooltip="http://www.rts-tender.ru" w:history="1">
        <w:r>
          <w:rPr>
            <w:rStyle w:val="926"/>
            <w:sz w:val="22"/>
          </w:rPr>
          <w:t xml:space="preserve">http://www.rts-tender.ru</w:t>
        </w:r>
      </w:hyperlink>
      <w:r>
        <w:rPr>
          <w:sz w:val="22"/>
        </w:rPr>
        <w:t xml:space="preserve">, а также на сайте </w:t>
      </w:r>
      <w:hyperlink r:id="rId18" w:tooltip="http://www.torgi.gov.ru" w:history="1">
        <w:r>
          <w:rPr>
            <w:rStyle w:val="926"/>
          </w:rPr>
          <w:t xml:space="preserve">www.torgi.gov.ru</w:t>
        </w:r>
      </w:hyperlink>
      <w:r>
        <w:t xml:space="preserve"> </w:t>
      </w:r>
      <w:r>
        <w:rPr>
          <w:sz w:val="22"/>
        </w:rPr>
        <w:t xml:space="preserve">ГИС Торги).</w:t>
      </w:r>
      <w:r/>
    </w:p>
    <w:p>
      <w:pPr>
        <w:jc w:val="both"/>
        <w:spacing w:line="276" w:lineRule="auto"/>
      </w:pPr>
      <w:r>
        <w:t xml:space="preserve">            </w:t>
      </w:r>
      <w:r>
        <w:rPr>
          <w:u w:val="single"/>
        </w:rPr>
        <w:t xml:space="preserve">Документы, предоставляемые для участия в аукционе</w:t>
      </w:r>
      <w:r>
        <w:t xml:space="preserve">: </w:t>
      </w:r>
      <w:r>
        <w:t xml:space="preserve">заявка на участие в торгах, надлежащим образом оформленную доверенность на лицо, имеющее право действовать от имени претендента, если заявка подается его представителем (для претендентов - физических лиц, доверенность должна быть нотариально оформленной). </w:t>
      </w:r>
      <w:r/>
    </w:p>
    <w:p>
      <w:pPr>
        <w:jc w:val="both"/>
        <w:spacing w:line="276" w:lineRule="auto"/>
      </w:pPr>
      <w:r>
        <w:t xml:space="preserve">           </w:t>
      </w:r>
      <w:r>
        <w:rPr>
          <w:u w:val="single"/>
        </w:rPr>
        <w:t xml:space="preserve">Физические лица предоставляют:</w:t>
      </w:r>
      <w:r>
        <w:t xml:space="preserve"> - копии (скан образы всех листов с одним файлом) документа, удостоверяющего личность (паспорта); - копию свидетельства о постановке на учет физического лица в налоговом органе по месту жительства претендента (свидетельство ИНН). </w:t>
      </w:r>
      <w:r/>
    </w:p>
    <w:p>
      <w:pPr>
        <w:ind w:firstLine="708"/>
        <w:jc w:val="both"/>
      </w:pPr>
      <w:r>
        <w:rPr>
          <w:u w:val="single"/>
        </w:rPr>
        <w:t xml:space="preserve">Юридические лица дополнительно предоставляют:</w:t>
      </w:r>
      <w:r>
        <w:t xml:space="preserve"> -нотариально заверенные копии учредительных документов и свидетельст</w:t>
      </w:r>
      <w:r>
        <w:t xml:space="preserve">ва о государственной регистрации (либо надлежаще заверенные налоговым органом); -надлежащим образом оформленные и заверенные копии документов, подтверждающих полномочия органов управления и должностных лиц претендента; -надлежащим образом оформленное письм</w:t>
      </w:r>
      <w:r>
        <w:t xml:space="preserve">енное решение соответствующего органа управления претендента о приобретении указанного имущества, в случае, если это предусмотрено учредительными документами претендента; -копию бухгалтерского баланса на последнюю отчетную дату (в случае его ведения).     </w:t>
      </w:r>
      <w:r/>
    </w:p>
    <w:p>
      <w:pPr>
        <w:ind w:firstLine="708"/>
        <w:jc w:val="both"/>
      </w:pPr>
      <w:r>
        <w:rPr>
          <w:u w:val="single"/>
        </w:rPr>
        <w:t xml:space="preserve">Индивидуальные предприниматели дополнительно предоставляют</w:t>
      </w:r>
      <w:r>
        <w:t xml:space="preserve">: нотариально заверенные копии с</w:t>
      </w:r>
      <w:r>
        <w:t xml:space="preserve">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-предъявляют документ, удостоверяющий личность, предоставляют его копию (все страницы паспорта).</w:t>
      </w:r>
      <w:r/>
    </w:p>
    <w:p>
      <w:pPr>
        <w:jc w:val="both"/>
        <w:rPr>
          <w:b/>
        </w:rPr>
      </w:pPr>
      <w:r>
        <w:t xml:space="preserve">         Претендент вправе не позднее дня окончания приема заявок отозвать заявку путем направления уведомления об отзыве заявки на торговую электронную площадку.</w:t>
      </w:r>
      <w:r>
        <w:rPr>
          <w:b/>
        </w:rPr>
      </w:r>
      <w:r>
        <w:rPr>
          <w:b/>
        </w:rPr>
      </w:r>
    </w:p>
    <w:p>
      <w:pPr>
        <w:pStyle w:val="906"/>
        <w:ind w:firstLine="708"/>
        <w:jc w:val="both"/>
        <w:rPr>
          <w:b/>
          <w:sz w:val="16"/>
        </w:rPr>
      </w:pPr>
      <w:r>
        <w:rPr>
          <w:b/>
          <w:sz w:val="16"/>
        </w:rPr>
      </w:r>
      <w:r>
        <w:rPr>
          <w:b/>
          <w:sz w:val="16"/>
        </w:rPr>
      </w:r>
      <w:r>
        <w:rPr>
          <w:b/>
          <w:sz w:val="16"/>
        </w:rPr>
      </w:r>
    </w:p>
    <w:p>
      <w:pPr>
        <w:rPr>
          <w:sz w:val="20"/>
        </w:rPr>
      </w:pPr>
      <w:r>
        <w:rPr>
          <w:b/>
        </w:rPr>
        <w:t xml:space="preserve">      10.</w:t>
      </w:r>
      <w:r>
        <w:rPr>
          <w:sz w:val="20"/>
        </w:rPr>
        <w:t xml:space="preserve"> </w:t>
      </w:r>
      <w:r>
        <w:rPr>
          <w:b/>
          <w:u w:val="single"/>
        </w:rPr>
        <w:t xml:space="preserve">Реквизиты счетов, на которые должен быть внесен задаток, срок, порядок внесения и возврата задатка:</w:t>
      </w:r>
      <w:r>
        <w:rPr>
          <w:sz w:val="20"/>
        </w:rPr>
        <w:t xml:space="preserve"> </w:t>
      </w:r>
      <w:r>
        <w:t xml:space="preserve">Задаток вносится единым платежом по каждому из лотов отдельно.</w:t>
      </w:r>
      <w:r>
        <w:rPr>
          <w:sz w:val="20"/>
        </w:rPr>
      </w:r>
      <w:r>
        <w:rPr>
          <w:sz w:val="20"/>
        </w:rPr>
      </w:r>
    </w:p>
    <w:p>
      <w:r>
        <w:t xml:space="preserve">         Задаток должен быть перечислен не позднее последнего дня приема заявок, а именно 10</w:t>
      </w:r>
      <w:r>
        <w:t xml:space="preserve">.02</w:t>
      </w:r>
      <w:r>
        <w:t xml:space="preserve">.2026. </w:t>
      </w:r>
      <w:r/>
    </w:p>
    <w:p>
      <w:r>
        <w:t xml:space="preserve">         Получатель: ООО «РТС-тендер»;</w:t>
      </w:r>
      <w:r/>
    </w:p>
    <w:p>
      <w:r>
        <w:t xml:space="preserve">      Наименование банка: Филиал "Корпоративный" ПАО "Совкомбанк"</w:t>
      </w:r>
      <w:r/>
    </w:p>
    <w:p>
      <w:r>
        <w:t xml:space="preserve">      Расчетный счёт: 40702810512030016362</w:t>
      </w:r>
      <w:r/>
    </w:p>
    <w:p>
      <w:r>
        <w:t xml:space="preserve">      Корр. счёт:30101810445250000360</w:t>
      </w:r>
      <w:r/>
    </w:p>
    <w:p>
      <w:r>
        <w:t xml:space="preserve">      БИК:044525360 ИНН:7710357167</w:t>
      </w:r>
      <w:r/>
    </w:p>
    <w:p>
      <w:pPr>
        <w:jc w:val="both"/>
      </w:pPr>
      <w:r>
        <w:t xml:space="preserve">      КПП:773001001</w:t>
      </w:r>
      <w:r/>
    </w:p>
    <w:p>
      <w:r>
        <w:t xml:space="preserve">       В поле «Назначение платежа» указывать «Внесение гарантийного обеспечения по Соглашению о внесении гарантийного обеспечения, № аналитического счета ____».</w:t>
      </w:r>
      <w:r/>
    </w:p>
    <w:p>
      <w:r>
        <w:t xml:space="preserve">Лицам, перечислившим задаток для участия в аукционе, денежные средства возвращаются в следующем порядке:</w:t>
      </w:r>
      <w:r/>
    </w:p>
    <w:p>
      <w:r>
        <w:t xml:space="preserve">       а) участникам аукциона, за исключением победителя, - в течение 5 рабочих дней со дня подведения итогов аукциона;</w:t>
      </w:r>
      <w:r/>
    </w:p>
    <w:p>
      <w:r>
        <w:t xml:space="preserve">       б) претендентам, не допущенным к участию в аукционе, - в течение 5 рабочих дней со дня подписания протокола о признании претендентов участниками аукциона;</w:t>
      </w:r>
      <w:r/>
    </w:p>
    <w:p>
      <w:r>
        <w:t xml:space="preserve">       в) если торги не состоялись, задаток подлежит возврату;</w:t>
      </w:r>
      <w:r/>
    </w:p>
    <w:p>
      <w:r>
        <w:t xml:space="preserve">       г) в с</w:t>
      </w:r>
      <w:r>
        <w:t xml:space="preserve">лучае если Заявитель не будет допущен к участию в торгах, задаток подлежит возврату в течении 5 (пяти) рабочих дней с даты оформления Комиссией по проведению торгов Протокола о признании претендентов участниками аукциона по продаже арестованного имущества;</w:t>
      </w:r>
      <w:r/>
    </w:p>
    <w:p>
      <w:r>
        <w:t xml:space="preserve">       д) в случае если Заявитель участвовал в торгах, но не выиграл их, задаток подлежит возврату в течение 5 (пяти) рабочих дней со дня подписания Протокола о результатах торгов;</w:t>
      </w:r>
      <w:r/>
    </w:p>
    <w:p>
      <w:r>
        <w:t xml:space="preserve">       е) в случае отзыва Заявителем заявки на участие в торгах до момента приобретения им статуса участника торгов задаток подлежит возврату в течение 10 (десяти) рабочих дней со дня поступления уведомления об отзыве заявки;</w:t>
      </w:r>
      <w:r/>
    </w:p>
    <w:p>
      <w:r>
        <w:t xml:space="preserve">      ж) в случае признания торгов несостоявшимися, задаток подлежит возврату Заявителю в течение 5 (пяти) рабочих дней со дня принятия Комиссией по проведению торгов решения об объявлении торгов несостоявшимися;</w:t>
      </w:r>
      <w:r/>
    </w:p>
    <w:p>
      <w:r>
        <w:t xml:space="preserve">      з) в случае отмены торгов по продаже Имущества задаток подлежит возврату Заявителю в течение 5 (пяти) рабочих дней со дня принятия Комиссией по проведению торгов решения об отмене торгов.</w:t>
      </w:r>
      <w:r/>
    </w:p>
    <w:p>
      <w:r>
        <w:t xml:space="preserve">         Задаток возвращается на банковские реквизиты, указанные Претендентом в заявке на участие в аукционе.</w:t>
      </w:r>
      <w:r/>
    </w:p>
    <w:p>
      <w:pPr>
        <w:pStyle w:val="906"/>
        <w:jc w:val="both"/>
        <w:rPr>
          <w:b/>
        </w:rPr>
      </w:pPr>
      <w:r>
        <w:t xml:space="preserve">         При отказе победителя аукциона от заключения в установленный срок договора купли – продажи имущества, задаток ему не возвращается.</w:t>
      </w:r>
      <w:r>
        <w:rPr>
          <w:b/>
        </w:rPr>
      </w:r>
      <w:r>
        <w:rPr>
          <w:b/>
        </w:rPr>
      </w:r>
    </w:p>
    <w:p>
      <w:pPr>
        <w:pStyle w:val="906"/>
        <w:ind w:firstLine="708"/>
        <w:jc w:val="both"/>
        <w:rPr>
          <w:b/>
          <w:sz w:val="16"/>
        </w:rPr>
      </w:pPr>
      <w:r>
        <w:rPr>
          <w:b/>
          <w:sz w:val="16"/>
        </w:rPr>
      </w:r>
      <w:r>
        <w:rPr>
          <w:b/>
          <w:sz w:val="16"/>
        </w:rPr>
      </w:r>
      <w:r>
        <w:rPr>
          <w:b/>
          <w:sz w:val="16"/>
        </w:rPr>
      </w:r>
    </w:p>
    <w:p>
      <w:pPr>
        <w:rPr>
          <w:sz w:val="20"/>
        </w:rPr>
      </w:pPr>
      <w:r>
        <w:rPr>
          <w:b/>
        </w:rPr>
        <w:t xml:space="preserve">         11. </w:t>
      </w:r>
      <w:r>
        <w:rPr>
          <w:b/>
          <w:u w:val="single"/>
        </w:rPr>
        <w:t xml:space="preserve">Подведение итогов приема заявок на участие в аукционе:</w:t>
      </w:r>
      <w:r>
        <w:rPr>
          <w:sz w:val="20"/>
        </w:rPr>
        <w:t xml:space="preserve"> </w:t>
      </w:r>
      <w:r>
        <w:rPr>
          <w:sz w:val="20"/>
        </w:rPr>
      </w:r>
      <w:r>
        <w:rPr>
          <w:sz w:val="20"/>
        </w:rPr>
      </w:r>
    </w:p>
    <w:p>
      <w:pPr>
        <w:jc w:val="both"/>
      </w:pPr>
      <w:r>
        <w:rPr>
          <w:sz w:val="20"/>
        </w:rPr>
        <w:t xml:space="preserve">            </w:t>
      </w:r>
      <w:r>
        <w:t xml:space="preserve">По результатам рассмотрения заявок и документов Продавец принимает решение о признании Заявителей участниками аукциона или об отказе в допуске претендентов к участию в аукционе.</w:t>
      </w:r>
      <w:r/>
    </w:p>
    <w:p>
      <w:pPr>
        <w:jc w:val="both"/>
      </w:pPr>
      <w:r>
        <w:t xml:space="preserve">Заявитель не допускается к участию в аукционе по следующим основаниям:</w:t>
      </w:r>
      <w:r/>
    </w:p>
    <w:p>
      <w:pPr>
        <w:pStyle w:val="906"/>
      </w:pPr>
      <w:r>
        <w:t xml:space="preserve">          1) заявка подана лицом, не уполномоченным претендентом на осуществление таких действий; </w:t>
      </w:r>
      <w:r/>
    </w:p>
    <w:p>
      <w:pPr>
        <w:pStyle w:val="906"/>
      </w:pPr>
      <w:r>
        <w:t xml:space="preserve">          2) представленные документы не подтверждают права претендента быть покупателем в соответствии с законодательством Российской Федерации; </w:t>
      </w:r>
      <w:r/>
    </w:p>
    <w:p>
      <w:pPr>
        <w:pStyle w:val="906"/>
      </w:pPr>
      <w:r>
        <w:t xml:space="preserve">          3) представленные документы оформлены с нарушением требований законодательства Российской Федерации; </w:t>
      </w:r>
      <w:r/>
    </w:p>
    <w:p>
      <w:pPr>
        <w:pStyle w:val="906"/>
      </w:pPr>
      <w:r>
        <w:t xml:space="preserve">          4) не подтверждено поступление в установленный срок задатка на расчетный счет; </w:t>
      </w:r>
      <w:r/>
    </w:p>
    <w:p>
      <w:pPr>
        <w:pStyle w:val="906"/>
      </w:pPr>
      <w:r>
        <w:t xml:space="preserve">          5) заявка подана с нарушением условий подачи, определенных настоящей аукционной документацией; </w:t>
      </w:r>
      <w:r/>
    </w:p>
    <w:p>
      <w:pPr>
        <w:pStyle w:val="906"/>
      </w:pPr>
      <w:r>
        <w:t xml:space="preserve">          6) представлены не все документы в соответствии с перечнем, определенных настоящей аукционной документацией. </w:t>
      </w:r>
      <w:r/>
    </w:p>
    <w:p>
      <w:pPr>
        <w:pStyle w:val="906"/>
        <w:jc w:val="both"/>
        <w:rPr>
          <w:b/>
          <w:u w:val="single"/>
        </w:rPr>
      </w:pPr>
      <w:r>
        <w:t xml:space="preserve">         Претенденты, признанные участниками аукциона, и претенденты, не допущенные</w:t>
      </w:r>
      <w:r>
        <w:t xml:space="preserve">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торговой площадки соответствующего уведомления на адрес электронной почты претендента.  </w:t>
      </w:r>
      <w:r>
        <w:rPr>
          <w:b/>
          <w:u w:val="single"/>
        </w:rPr>
      </w:r>
      <w:r>
        <w:rPr>
          <w:b/>
          <w:u w:val="single"/>
        </w:rPr>
      </w:r>
    </w:p>
    <w:p>
      <w:pPr>
        <w:pStyle w:val="906"/>
        <w:ind w:firstLine="708"/>
        <w:jc w:val="both"/>
        <w:rPr>
          <w:b/>
          <w:sz w:val="16"/>
        </w:rPr>
      </w:pPr>
      <w:r>
        <w:rPr>
          <w:b/>
          <w:sz w:val="16"/>
        </w:rPr>
      </w:r>
      <w:r>
        <w:rPr>
          <w:b/>
          <w:sz w:val="16"/>
        </w:rPr>
      </w:r>
      <w:r>
        <w:rPr>
          <w:b/>
          <w:sz w:val="16"/>
        </w:rPr>
      </w:r>
    </w:p>
    <w:p>
      <w:pPr>
        <w:pStyle w:val="906"/>
        <w:ind w:firstLine="708"/>
        <w:jc w:val="both"/>
        <w:rPr>
          <w:b/>
          <w:u w:val="single"/>
        </w:rPr>
      </w:pPr>
      <w:r>
        <w:rPr>
          <w:b/>
        </w:rPr>
        <w:t xml:space="preserve">12. </w:t>
      </w:r>
      <w:r>
        <w:rPr>
          <w:b/>
          <w:u w:val="single"/>
        </w:rPr>
        <w:t xml:space="preserve">Порядок проведения аукциона:</w:t>
      </w:r>
      <w:r>
        <w:rPr>
          <w:b/>
          <w:u w:val="single"/>
        </w:rPr>
      </w:r>
      <w:r>
        <w:rPr>
          <w:b/>
          <w:u w:val="single"/>
        </w:rPr>
      </w:r>
    </w:p>
    <w:p>
      <w:pPr>
        <w:pStyle w:val="849"/>
        <w:jc w:val="both"/>
        <w:rPr>
          <w:rFonts w:ascii="Times New Roman" w:hAnsi="Times New Roman"/>
          <w:sz w:val="24"/>
        </w:rPr>
      </w:pPr>
      <w:r>
        <w:rPr>
          <w:rFonts w:ascii="Times New Roman" w:hAnsi="Times New Roman"/>
          <w:sz w:val="24"/>
        </w:rPr>
        <w:t xml:space="preserve">           Аукцион проводится на электронной торговой </w:t>
      </w:r>
      <w:r>
        <w:rPr>
          <w:rFonts w:ascii="Times New Roman" w:hAnsi="Times New Roman"/>
          <w:sz w:val="24"/>
        </w:rPr>
        <w:t xml:space="preserve">площадке, находящейся в сети «Интернет» по адресу https://www.rts-tender.ru , в соответствии сост. 87, 89, 90 ФЗ от 02.10.2007г. №229 –ФЗ  «Об исполнительном производстве», ст. 447-449 ГК РФ, регламентом электронной торговой площадки, размещенным на сайте </w:t>
      </w:r>
      <w:hyperlink r:id="rId19" w:tooltip="https://www.rts-tender.ru" w:history="1">
        <w:r>
          <w:rPr>
            <w:rStyle w:val="926"/>
            <w:rFonts w:ascii="Times New Roman" w:hAnsi="Times New Roman"/>
            <w:sz w:val="24"/>
          </w:rPr>
          <w:t xml:space="preserve">https://www.rts-tender.ru</w:t>
        </w:r>
      </w:hyperlink>
      <w:r>
        <w:rPr>
          <w:rFonts w:ascii="Times New Roman" w:hAnsi="Times New Roman"/>
          <w:sz w:val="24"/>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w:t>
      </w:r>
      <w:r>
        <w:rPr>
          <w:rFonts w:ascii="Times New Roman" w:hAnsi="Times New Roman"/>
          <w:sz w:val="24"/>
        </w:rPr>
      </w:r>
      <w:r>
        <w:rPr>
          <w:rFonts w:ascii="Times New Roman" w:hAnsi="Times New Roman"/>
          <w:sz w:val="24"/>
        </w:rPr>
      </w:r>
    </w:p>
    <w:p>
      <w:pPr>
        <w:pStyle w:val="849"/>
        <w:jc w:val="both"/>
        <w:rPr>
          <w:rFonts w:ascii="Times New Roman" w:hAnsi="Times New Roman"/>
          <w:sz w:val="24"/>
        </w:rPr>
      </w:pPr>
      <w:r>
        <w:rPr>
          <w:rFonts w:ascii="Times New Roman" w:hAnsi="Times New Roman"/>
          <w:sz w:val="24"/>
        </w:rPr>
        <w:t xml:space="preserve">           В аукционе могут участвовать только заявители, признанные участниками торгов.  </w:t>
      </w:r>
      <w:r>
        <w:rPr>
          <w:rFonts w:ascii="Times New Roman" w:hAnsi="Times New Roman"/>
          <w:sz w:val="24"/>
        </w:rPr>
      </w:r>
      <w:r>
        <w:rPr>
          <w:rFonts w:ascii="Times New Roman" w:hAnsi="Times New Roman"/>
          <w:sz w:val="24"/>
        </w:rPr>
      </w:r>
    </w:p>
    <w:p>
      <w:pPr>
        <w:pStyle w:val="849"/>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r>
        <w:rPr>
          <w:rFonts w:ascii="Times New Roman" w:hAnsi="Times New Roman"/>
          <w:sz w:val="24"/>
        </w:rPr>
      </w:r>
      <w:r>
        <w:rPr>
          <w:rFonts w:ascii="Times New Roman" w:hAnsi="Times New Roman"/>
          <w:sz w:val="24"/>
        </w:rPr>
      </w:r>
    </w:p>
    <w:p>
      <w:pPr>
        <w:pStyle w:val="849"/>
        <w:jc w:val="both"/>
        <w:rPr>
          <w:rFonts w:ascii="Times New Roman" w:hAnsi="Times New Roman"/>
          <w:sz w:val="24"/>
        </w:rPr>
      </w:pPr>
      <w:r>
        <w:rPr>
          <w:rFonts w:ascii="Times New Roman" w:hAnsi="Times New Roman"/>
          <w:sz w:val="24"/>
        </w:rPr>
        <w:t xml:space="preserve">          Победителем торгов признается лицо, предложившее наиболее высокую цену за предмет торгов.</w:t>
      </w:r>
      <w:r>
        <w:rPr>
          <w:rFonts w:ascii="Times New Roman" w:hAnsi="Times New Roman"/>
          <w:sz w:val="24"/>
        </w:rPr>
      </w:r>
      <w:r>
        <w:rPr>
          <w:rFonts w:ascii="Times New Roman" w:hAnsi="Times New Roman"/>
          <w:sz w:val="24"/>
        </w:rPr>
      </w:r>
    </w:p>
    <w:p>
      <w:pPr>
        <w:pStyle w:val="849"/>
        <w:jc w:val="both"/>
        <w:rPr>
          <w:rFonts w:ascii="Times New Roman" w:hAnsi="Times New Roman"/>
          <w:sz w:val="24"/>
        </w:rPr>
      </w:pPr>
      <w:r>
        <w:rPr>
          <w:rFonts w:ascii="Times New Roman" w:hAnsi="Times New Roman"/>
          <w:sz w:val="24"/>
        </w:rPr>
        <w:t xml:space="preserve">           Протокол о результатах торгов подписывается Организатором торгов (Продавцом) и Победителем аукциона в день проведения аукциона.</w:t>
      </w:r>
      <w:r>
        <w:rPr>
          <w:rFonts w:ascii="Times New Roman" w:hAnsi="Times New Roman"/>
          <w:sz w:val="24"/>
        </w:rPr>
      </w:r>
      <w:r>
        <w:rPr>
          <w:rFonts w:ascii="Times New Roman" w:hAnsi="Times New Roman"/>
          <w:sz w:val="24"/>
        </w:rPr>
      </w:r>
    </w:p>
    <w:p>
      <w:pPr>
        <w:pStyle w:val="849"/>
        <w:jc w:val="both"/>
        <w:rPr>
          <w:rFonts w:ascii="Times New Roman" w:hAnsi="Times New Roman"/>
          <w:b/>
          <w:sz w:val="24"/>
          <w:u w:val="single"/>
        </w:rPr>
      </w:pPr>
      <w:r>
        <w:rPr>
          <w:rFonts w:ascii="Times New Roman" w:hAnsi="Times New Roman"/>
          <w:sz w:val="24"/>
        </w:rPr>
        <w:t xml:space="preserve">           Указанный протокол является основанием для заключения договора купли- продажи.</w:t>
      </w:r>
      <w:r>
        <w:rPr>
          <w:rFonts w:ascii="Times New Roman" w:hAnsi="Times New Roman"/>
          <w:b/>
          <w:sz w:val="24"/>
          <w:u w:val="single"/>
        </w:rPr>
      </w:r>
      <w:r>
        <w:rPr>
          <w:rFonts w:ascii="Times New Roman" w:hAnsi="Times New Roman"/>
          <w:b/>
          <w:sz w:val="24"/>
          <w:u w:val="single"/>
        </w:rPr>
      </w:r>
    </w:p>
    <w:p>
      <w:pPr>
        <w:pStyle w:val="906"/>
        <w:ind w:firstLine="708"/>
        <w:jc w:val="both"/>
        <w:rPr>
          <w:b/>
          <w:sz w:val="16"/>
        </w:rPr>
      </w:pPr>
      <w:r>
        <w:rPr>
          <w:b/>
          <w:sz w:val="16"/>
        </w:rPr>
      </w:r>
      <w:r>
        <w:rPr>
          <w:b/>
          <w:sz w:val="16"/>
        </w:rPr>
      </w:r>
      <w:r>
        <w:rPr>
          <w:b/>
          <w:sz w:val="16"/>
        </w:rPr>
      </w:r>
    </w:p>
    <w:p>
      <w:pPr>
        <w:pStyle w:val="906"/>
        <w:jc w:val="both"/>
        <w:rPr>
          <w:b/>
          <w:u w:val="single"/>
        </w:rPr>
      </w:pPr>
      <w:r>
        <w:t xml:space="preserve">         </w:t>
      </w:r>
      <w:r>
        <w:rPr>
          <w:b/>
        </w:rPr>
        <w:t xml:space="preserve">13.</w:t>
      </w:r>
      <w:r>
        <w:t xml:space="preserve"> </w:t>
      </w:r>
      <w:r>
        <w:rPr>
          <w:b/>
          <w:u w:val="single"/>
        </w:rPr>
        <w:t xml:space="preserve">Сроки оплаты имущества победителем торгов и заключения договора купли-продажи:</w:t>
      </w:r>
      <w:r>
        <w:rPr>
          <w:b/>
          <w:u w:val="single"/>
        </w:rPr>
      </w:r>
      <w:r>
        <w:rPr>
          <w:b/>
          <w:u w:val="single"/>
        </w:rPr>
      </w:r>
    </w:p>
    <w:p>
      <w:pPr>
        <w:jc w:val="both"/>
      </w:pPr>
      <w:r>
        <w:rPr>
          <w:sz w:val="22"/>
        </w:rPr>
        <w:t xml:space="preserve">          </w:t>
      </w:r>
      <w:r>
        <w:t xml:space="preserve">Победителем аукциона признается участник, предложивший по ходу аукциона наиболее высокую цену.</w:t>
      </w:r>
      <w:r/>
    </w:p>
    <w:p>
      <w:pPr>
        <w:jc w:val="both"/>
      </w:pPr>
      <w:r>
        <w:rPr>
          <w:sz w:val="22"/>
        </w:rPr>
        <w:t xml:space="preserve">          </w:t>
      </w:r>
      <w:r>
        <w:t xml:space="preserve">Победитель аукциона обязан подписать </w:t>
      </w:r>
      <w:r>
        <w:rPr>
          <w:spacing w:val="-6"/>
        </w:rPr>
        <w:t xml:space="preserve">протокол о результатах торгов по продаже арестованного имущества</w:t>
      </w:r>
      <w:r>
        <w:t xml:space="preserve"> в день проведения аукциона с помощью информационно-технических средств электронной площадки.</w:t>
      </w:r>
      <w:r/>
    </w:p>
    <w:p>
      <w:pPr>
        <w:jc w:val="both"/>
      </w:pPr>
      <w:r>
        <w:rPr>
          <w:sz w:val="22"/>
        </w:rPr>
        <w:t xml:space="preserve">          </w:t>
      </w:r>
      <w:r>
        <w:t xml:space="preserve">Оплата имущества Победителем аукциона производится в порядке и сроки, установленные в протоколе о результатах торгов по продаже арестованного имущества.</w:t>
      </w:r>
      <w:r/>
    </w:p>
    <w:p>
      <w:pPr>
        <w:jc w:val="both"/>
      </w:pPr>
      <w:r>
        <w:rPr>
          <w:sz w:val="22"/>
        </w:rPr>
        <w:t xml:space="preserve">          </w:t>
      </w:r>
      <w:r>
        <w:t xml:space="preserve">П</w:t>
      </w:r>
      <w:r>
        <w:t xml:space="preserve">обедитель аукциона обязан в течение 5 (пяти) рабочих дней с даты подписания протокола о результатах торгов по продаже арестованного имущества внести денежную сумму, за которую им куплено имущество (покупную цену), за вычетом суммы ранее внесенного задатка.</w:t>
      </w:r>
      <w:r/>
    </w:p>
    <w:p>
      <w:pPr>
        <w:pStyle w:val="906"/>
        <w:jc w:val="both"/>
      </w:pPr>
      <w:r>
        <w:t xml:space="preserve">        Денежные средства в счет оплаты имущества подлежат перечислению (единовременно в безналичном порядке) Победителем аукциона </w:t>
      </w:r>
      <w:r>
        <w:rPr>
          <w:b/>
        </w:rPr>
        <w:t xml:space="preserve">на</w:t>
      </w:r>
      <w:r>
        <w:t xml:space="preserve"> </w:t>
      </w:r>
      <w:r>
        <w:rPr>
          <w:b/>
        </w:rPr>
        <w:t xml:space="preserve">счет Организатора аукциона </w:t>
      </w:r>
      <w:r>
        <w:rPr>
          <w:sz w:val="22"/>
        </w:rPr>
        <w:t xml:space="preserve">(указанный в протоколе о результатах торгов по продаже арестованного имущества)</w:t>
      </w:r>
      <w:r>
        <w:rPr>
          <w:b/>
        </w:rPr>
        <w:t xml:space="preserve">:</w:t>
      </w:r>
      <w:r>
        <w:t xml:space="preserve"> </w:t>
      </w:r>
      <w:r/>
    </w:p>
    <w:p>
      <w:pPr>
        <w:ind w:left="567" w:right="-143" w:hanging="567"/>
        <w:jc w:val="both"/>
        <w:rPr>
          <w:sz w:val="22"/>
        </w:rPr>
      </w:pPr>
      <w:r>
        <w:rPr>
          <w:b/>
          <w:sz w:val="22"/>
        </w:rPr>
        <w:t xml:space="preserve">                         Получатель: УФК по Красноярскому краю (МТУ Росимущества в Красноярском крае, Республике Хакасия и Республике Тыва л/с 05191А21910)</w:t>
      </w:r>
      <w:r>
        <w:t xml:space="preserve"> ИНН 2466222186, КПП 246601001, ОГРН 1092468031479, ОКТМО 04701000. (КБК отсутствует).</w:t>
      </w:r>
      <w:r>
        <w:rPr>
          <w:sz w:val="22"/>
        </w:rPr>
      </w:r>
      <w:r>
        <w:rPr>
          <w:sz w:val="22"/>
        </w:rPr>
      </w:r>
    </w:p>
    <w:p>
      <w:pPr>
        <w:ind w:left="-567" w:right="-143"/>
        <w:rPr>
          <w:b/>
          <w:sz w:val="22"/>
        </w:rPr>
      </w:pPr>
      <w:r>
        <w:rPr>
          <w:b/>
          <w:sz w:val="22"/>
        </w:rPr>
        <w:t xml:space="preserve">                         Банк получателя: Отделение Красноярск, //УФК по Красноярскому краю, г. Красноярск </w:t>
      </w:r>
      <w:r>
        <w:rPr>
          <w:b/>
          <w:sz w:val="22"/>
        </w:rPr>
      </w:r>
      <w:r>
        <w:rPr>
          <w:b/>
          <w:sz w:val="22"/>
        </w:rPr>
      </w:r>
    </w:p>
    <w:p>
      <w:pPr>
        <w:ind w:left="-567" w:right="-143"/>
        <w:jc w:val="both"/>
        <w:rPr>
          <w:b/>
          <w:sz w:val="22"/>
        </w:rPr>
      </w:pPr>
      <w:r>
        <w:rPr>
          <w:b/>
          <w:sz w:val="22"/>
        </w:rPr>
        <w:t xml:space="preserve">                         БИК 010407105</w:t>
      </w:r>
      <w:r>
        <w:rPr>
          <w:b/>
          <w:sz w:val="22"/>
        </w:rPr>
      </w:r>
      <w:r>
        <w:rPr>
          <w:b/>
          <w:sz w:val="22"/>
        </w:rPr>
      </w:r>
    </w:p>
    <w:p>
      <w:pPr>
        <w:rPr>
          <w:sz w:val="22"/>
        </w:rPr>
      </w:pPr>
      <w:r>
        <w:rPr>
          <w:b/>
          <w:sz w:val="22"/>
        </w:rPr>
        <w:t xml:space="preserve">               ЕКС: 40102810245370000011 </w:t>
      </w:r>
      <w:r>
        <w:rPr>
          <w:sz w:val="22"/>
        </w:rPr>
        <w:t xml:space="preserve">(ЕКС - единый казначейский счет)</w:t>
      </w:r>
      <w:r>
        <w:rPr>
          <w:sz w:val="22"/>
        </w:rPr>
      </w:r>
      <w:r>
        <w:rPr>
          <w:sz w:val="22"/>
        </w:rPr>
      </w:r>
    </w:p>
    <w:p>
      <w:pPr>
        <w:rPr>
          <w:sz w:val="22"/>
        </w:rPr>
      </w:pPr>
      <w:r>
        <w:rPr>
          <w:b/>
          <w:sz w:val="22"/>
        </w:rPr>
        <w:t xml:space="preserve">               КС: 03212643000000011900 </w:t>
      </w:r>
      <w:r>
        <w:rPr>
          <w:sz w:val="22"/>
        </w:rPr>
        <w:t xml:space="preserve">(КС - номер казначейского счета)</w:t>
      </w:r>
      <w:r>
        <w:rPr>
          <w:sz w:val="22"/>
        </w:rPr>
      </w:r>
      <w:r>
        <w:rPr>
          <w:sz w:val="22"/>
        </w:rPr>
      </w:r>
    </w:p>
    <w:p>
      <w:pPr>
        <w:ind w:left="-567" w:right="-143"/>
        <w:jc w:val="both"/>
        <w:rPr>
          <w:b/>
          <w:sz w:val="22"/>
          <w:u w:val="single"/>
        </w:rPr>
      </w:pPr>
      <w:r>
        <w:rPr>
          <w:b/>
          <w:sz w:val="22"/>
        </w:rPr>
        <w:t xml:space="preserve">                         Код (22): </w:t>
      </w:r>
      <w:r>
        <w:rPr>
          <w:b/>
          <w:sz w:val="22"/>
          <w:u w:val="single"/>
        </w:rPr>
        <w:t xml:space="preserve">0001</w:t>
      </w:r>
      <w:r>
        <w:rPr>
          <w:b/>
          <w:sz w:val="22"/>
          <w:u w:val="single"/>
        </w:rPr>
      </w:r>
      <w:r>
        <w:rPr>
          <w:b/>
          <w:sz w:val="22"/>
          <w:u w:val="single"/>
        </w:rPr>
      </w:r>
    </w:p>
    <w:p>
      <w:pPr>
        <w:pStyle w:val="906"/>
        <w:jc w:val="both"/>
        <w:rPr>
          <w:sz w:val="16"/>
        </w:rPr>
      </w:pPr>
      <w:r>
        <w:t xml:space="preserve">       </w:t>
      </w:r>
      <w:r>
        <w:rPr>
          <w:sz w:val="22"/>
        </w:rPr>
        <w:t xml:space="preserve">       </w:t>
      </w:r>
      <w:r>
        <w:rPr>
          <w:sz w:val="16"/>
        </w:rPr>
      </w:r>
      <w:r>
        <w:rPr>
          <w:sz w:val="16"/>
        </w:rPr>
      </w:r>
    </w:p>
    <w:p>
      <w:pPr>
        <w:jc w:val="both"/>
      </w:pPr>
      <w:r>
        <w:rPr>
          <w:sz w:val="22"/>
        </w:rPr>
        <w:t xml:space="preserve">          </w:t>
      </w:r>
      <w:r>
        <w:t xml:space="preserve">Действия по государственной регистрации права на реализованное имущество, а также иные регистрационные и учетные действия во исполнение настоящего Договора осуществляет Покупатель самостоятельно и за свой счет.</w:t>
      </w:r>
      <w:r/>
    </w:p>
    <w:p>
      <w:pPr>
        <w:jc w:val="both"/>
        <w:rPr>
          <w:sz w:val="16"/>
        </w:rPr>
      </w:pPr>
      <w:r>
        <w:rPr>
          <w:sz w:val="16"/>
        </w:rPr>
      </w:r>
      <w:r>
        <w:rPr>
          <w:sz w:val="16"/>
        </w:rPr>
      </w:r>
      <w:r>
        <w:rPr>
          <w:sz w:val="16"/>
        </w:rPr>
      </w:r>
    </w:p>
    <w:p>
      <w:pPr>
        <w:pStyle w:val="906"/>
        <w:jc w:val="both"/>
      </w:pPr>
      <w:r>
        <w:t xml:space="preserve">         </w:t>
      </w:r>
      <w:r>
        <w:rPr>
          <w:u w:val="single"/>
        </w:rPr>
        <w:t xml:space="preserve">Информационное сообщение о проведении торгов</w:t>
      </w:r>
      <w:r>
        <w:t xml:space="preserve"> опубликовано в печатном издании в</w:t>
      </w:r>
      <w:r>
        <w:rPr>
          <w:sz w:val="20"/>
          <w:u w:val="single"/>
        </w:rPr>
        <w:t xml:space="preserve"> </w:t>
      </w:r>
      <w:r>
        <w:rPr>
          <w:u w:val="single"/>
        </w:rPr>
        <w:t xml:space="preserve">официальном бюллетене «Государственное имущество» Федерального агентства по управлению государственным имуществом от 19</w:t>
      </w:r>
      <w:r>
        <w:rPr>
          <w:u w:val="single"/>
        </w:rPr>
        <w:t xml:space="preserve">.</w:t>
      </w:r>
      <w:r>
        <w:rPr>
          <w:u w:val="single"/>
        </w:rPr>
        <w:t xml:space="preserve">1</w:t>
      </w:r>
      <w:r>
        <w:rPr>
          <w:u w:val="single"/>
        </w:rPr>
        <w:t xml:space="preserve">2</w:t>
      </w:r>
      <w:r>
        <w:rPr>
          <w:u w:val="single"/>
        </w:rPr>
        <w:t xml:space="preserve">.2025.</w:t>
      </w:r>
      <w:r>
        <w:t xml:space="preserve">  </w:t>
      </w:r>
      <w:r/>
    </w:p>
    <w:p>
      <w:pPr>
        <w:pStyle w:val="906"/>
        <w:jc w:val="both"/>
        <w:rPr>
          <w:sz w:val="10"/>
        </w:rPr>
      </w:pPr>
      <w:r>
        <w:t xml:space="preserve">         </w:t>
      </w:r>
      <w:r>
        <w:rPr>
          <w:sz w:val="10"/>
        </w:rPr>
      </w:r>
      <w:r>
        <w:rPr>
          <w:sz w:val="10"/>
        </w:rPr>
      </w:r>
    </w:p>
    <w:p>
      <w:pPr>
        <w:pStyle w:val="906"/>
        <w:jc w:val="both"/>
      </w:pPr>
      <w:r>
        <w:t xml:space="preserve">         Информационное сообщение о проведении аукциона</w:t>
      </w:r>
      <w:r>
        <w:rPr>
          <w:sz w:val="20"/>
        </w:rPr>
        <w:t xml:space="preserve"> </w:t>
      </w:r>
      <w:r>
        <w:t xml:space="preserve">по продаже арестованного имущества и формы документов размещено, на официальном сайте Российской Федерации </w:t>
      </w:r>
      <w:hyperlink r:id="rId20" w:tooltip="http://www.torgi.gov.ru" w:history="1">
        <w:r>
          <w:rPr>
            <w:rStyle w:val="926"/>
          </w:rPr>
          <w:t xml:space="preserve">www.torgi.gov.ru</w:t>
        </w:r>
      </w:hyperlink>
      <w:r>
        <w:t xml:space="preserve">. </w:t>
      </w:r>
      <w:r/>
    </w:p>
    <w:p>
      <w:pPr>
        <w:pStyle w:val="906"/>
        <w:jc w:val="both"/>
        <w:rPr>
          <w:sz w:val="10"/>
        </w:rPr>
      </w:pPr>
      <w:r>
        <w:t xml:space="preserve">         Получить дополнительную информацию о торгах и правилах его проведения, ознакомиться с условиями подачи заявок на электронной торговой площадке ООО «РТС-тендер» в сети «Интернет» по адресу: </w:t>
      </w:r>
      <w:hyperlink r:id="rId21" w:tooltip="https://www.rts-tender.ru/" w:history="1">
        <w:r>
          <w:rPr>
            <w:rStyle w:val="926"/>
          </w:rPr>
          <w:t xml:space="preserve">https://www.rts-tender.ru/</w:t>
        </w:r>
      </w:hyperlink>
      <w:r>
        <w:t xml:space="preserve">, с формами документов, документацией, характеризующей предмет торгов на сайте </w:t>
      </w:r>
      <w:hyperlink r:id="rId22" w:tooltip="http://www.torgi.gov.ru" w:history="1">
        <w:r>
          <w:rPr>
            <w:rStyle w:val="926"/>
          </w:rPr>
          <w:t xml:space="preserve">www.torgi.gov.ru</w:t>
        </w:r>
      </w:hyperlink>
      <w:r>
        <w:t xml:space="preserve">, обращаться по адресу: г. Кызыл, ул. Улуг-Хемская, д.14, 2 этаж, каб. 209, телефон 8 (394) 227-70-21.</w:t>
      </w:r>
      <w:r>
        <w:rPr>
          <w:sz w:val="10"/>
        </w:rPr>
      </w:r>
      <w:r>
        <w:rPr>
          <w:sz w:val="10"/>
        </w:rPr>
      </w:r>
    </w:p>
    <w:p>
      <w:pPr>
        <w:pStyle w:val="906"/>
        <w:jc w:val="both"/>
        <w:rPr>
          <w:sz w:val="22"/>
        </w:rPr>
      </w:pPr>
      <w:r>
        <w:t xml:space="preserve">      </w:t>
      </w:r>
      <w:r>
        <w:rPr>
          <w:sz w:val="22"/>
        </w:rPr>
        <w:t xml:space="preserve">  </w:t>
      </w:r>
      <w:r>
        <w:rPr>
          <w:sz w:val="22"/>
          <w:u w:val="single"/>
        </w:rPr>
        <w:t xml:space="preserve"> Контактная информация для ознакомления (осмотра) имуществом</w:t>
      </w:r>
      <w:r>
        <w:rPr>
          <w:sz w:val="22"/>
        </w:rPr>
        <w:t xml:space="preserve">:</w:t>
      </w:r>
      <w:r>
        <w:rPr>
          <w:sz w:val="22"/>
        </w:rPr>
      </w:r>
      <w:r>
        <w:rPr>
          <w:sz w:val="22"/>
        </w:rPr>
      </w:r>
    </w:p>
    <w:p>
      <w:pPr>
        <w:jc w:val="both"/>
        <w:rPr>
          <w:sz w:val="10"/>
        </w:rPr>
      </w:pPr>
      <w:r>
        <w:rPr>
          <w:sz w:val="22"/>
        </w:rPr>
        <w:t xml:space="preserve">      </w:t>
      </w:r>
      <w:r>
        <w:rPr>
          <w:sz w:val="22"/>
        </w:rPr>
        <w:t xml:space="preserve">По лоту № 1 СОСП по Республике Тыва ГМУ ФССП России </w:t>
      </w:r>
      <w:r>
        <w:rPr>
          <w:sz w:val="22"/>
        </w:rPr>
        <w:t xml:space="preserve">обращаться по адресу: г. Кызыл, ул. </w:t>
      </w:r>
      <w:r>
        <w:rPr>
          <w:sz w:val="22"/>
        </w:rPr>
        <w:t xml:space="preserve">Ровен</w:t>
      </w:r>
      <w:r>
        <w:rPr>
          <w:sz w:val="22"/>
        </w:rPr>
        <w:t xml:space="preserve">ская, д.</w:t>
      </w:r>
      <w:r>
        <w:rPr>
          <w:sz w:val="22"/>
        </w:rPr>
        <w:t xml:space="preserve">41</w:t>
      </w:r>
      <w:r>
        <w:rPr>
          <w:sz w:val="22"/>
        </w:rPr>
        <w:t xml:space="preserve">. телефон: 8(394) 22</w:t>
      </w:r>
      <w:r>
        <w:rPr>
          <w:sz w:val="22"/>
        </w:rPr>
        <w:t xml:space="preserve">5</w:t>
      </w:r>
      <w:r>
        <w:rPr>
          <w:sz w:val="22"/>
        </w:rPr>
        <w:t xml:space="preserve">-</w:t>
      </w:r>
      <w:r>
        <w:rPr>
          <w:sz w:val="22"/>
        </w:rPr>
        <w:t xml:space="preserve">35</w:t>
      </w:r>
      <w:r>
        <w:rPr>
          <w:sz w:val="22"/>
        </w:rPr>
        <w:t xml:space="preserve">-</w:t>
      </w:r>
      <w:r>
        <w:rPr>
          <w:sz w:val="22"/>
        </w:rPr>
        <w:t xml:space="preserve">13</w:t>
      </w:r>
      <w:r>
        <w:rPr>
          <w:sz w:val="22"/>
        </w:rPr>
        <w:t xml:space="preserve"> </w:t>
      </w:r>
      <w:r>
        <w:t xml:space="preserve">(</w:t>
      </w:r>
      <w:r>
        <w:rPr>
          <w:sz w:val="22"/>
        </w:rPr>
        <w:t xml:space="preserve">Ооржак Аяна Анатольевна</w:t>
      </w:r>
      <w:r>
        <w:rPr>
          <w:sz w:val="22"/>
        </w:rPr>
        <w:t xml:space="preserve">).</w:t>
      </w:r>
      <w:r>
        <w:rPr>
          <w:sz w:val="10"/>
        </w:rPr>
      </w:r>
      <w:r>
        <w:rPr>
          <w:sz w:val="10"/>
        </w:rPr>
      </w:r>
    </w:p>
    <w:p>
      <w:r>
        <w:rPr>
          <w:b/>
        </w:rPr>
      </w:r>
      <w:r/>
    </w:p>
    <w:sectPr>
      <w:footerReference w:type="default" r:id="rId8"/>
      <w:footnotePr/>
      <w:endnotePr/>
      <w:type w:val="nextPage"/>
      <w:pgSz w:w="11906" w:h="16838" w:orient="portrait"/>
      <w:pgMar w:top="284" w:right="424" w:bottom="426" w:left="709" w:header="426"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Narrow">
    <w:panose1 w:val="020B0604020202020204"/>
  </w:font>
  <w:font w:name="Courier New">
    <w:panose1 w:val="02070309020205020404"/>
  </w:font>
  <w:font w:name="Tahoma">
    <w:panose1 w:val="020B0604030504040204"/>
  </w:font>
  <w:font w:name="Verdana">
    <w:panose1 w:val="020B0604030504040204"/>
  </w:font>
  <w:font w:name="Lucida Sans Unicode">
    <w:panose1 w:val="020B0603030804020204"/>
  </w:font>
  <w:font w:name="Calibri">
    <w:panose1 w:val="020F0502020204030204"/>
  </w:font>
  <w:font w:name="Cambria">
    <w:panose1 w:val="02040503050406030204"/>
  </w:font>
  <w:font w:name="XO Thames">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2"/>
      <w:jc w:val="right"/>
      <w:rPr>
        <w:sz w:val="16"/>
      </w:rPr>
    </w:pPr>
    <w:r>
      <w:rPr>
        <w:sz w:val="16"/>
      </w:rPr>
      <w:fldChar w:fldCharType="begin"/>
    </w:r>
    <w:r>
      <w:rPr>
        <w:sz w:val="16"/>
      </w:rPr>
      <w:instrText xml:space="preserve">PAGE </w:instrText>
    </w:r>
    <w:r>
      <w:rPr>
        <w:sz w:val="16"/>
      </w:rPr>
      <w:fldChar w:fldCharType="separate"/>
    </w:r>
    <w:r>
      <w:rPr>
        <w:sz w:val="16"/>
      </w:rPr>
      <w:t xml:space="preserve"> </w:t>
    </w:r>
    <w:r>
      <w:rPr>
        <w:sz w:val="16"/>
      </w:rPr>
      <w:fldChar w:fldCharType="end"/>
    </w:r>
    <w:r>
      <w:rPr>
        <w:sz w:val="16"/>
      </w:rPr>
    </w:r>
    <w:r>
      <w:rPr>
        <w:sz w:val="16"/>
      </w:rPr>
    </w:r>
  </w:p>
  <w:p>
    <w:pPr>
      <w:pStyle w:val="86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4">
    <w:name w:val="Heading 1 Char"/>
    <w:basedOn w:val="838"/>
    <w:link w:val="833"/>
    <w:uiPriority w:val="9"/>
    <w:rPr>
      <w:rFonts w:ascii="Arial" w:hAnsi="Arial" w:eastAsia="Arial" w:cs="Arial"/>
      <w:sz w:val="40"/>
      <w:szCs w:val="40"/>
    </w:rPr>
  </w:style>
  <w:style w:type="character" w:styleId="675">
    <w:name w:val="Heading 2 Char"/>
    <w:basedOn w:val="838"/>
    <w:link w:val="834"/>
    <w:uiPriority w:val="9"/>
    <w:rPr>
      <w:rFonts w:ascii="Arial" w:hAnsi="Arial" w:eastAsia="Arial" w:cs="Arial"/>
      <w:sz w:val="34"/>
    </w:rPr>
  </w:style>
  <w:style w:type="character" w:styleId="676">
    <w:name w:val="Heading 3 Char"/>
    <w:basedOn w:val="838"/>
    <w:link w:val="835"/>
    <w:uiPriority w:val="9"/>
    <w:rPr>
      <w:rFonts w:ascii="Arial" w:hAnsi="Arial" w:eastAsia="Arial" w:cs="Arial"/>
      <w:sz w:val="30"/>
      <w:szCs w:val="30"/>
    </w:rPr>
  </w:style>
  <w:style w:type="character" w:styleId="677">
    <w:name w:val="Heading 4 Char"/>
    <w:basedOn w:val="838"/>
    <w:link w:val="836"/>
    <w:uiPriority w:val="9"/>
    <w:rPr>
      <w:rFonts w:ascii="Arial" w:hAnsi="Arial" w:eastAsia="Arial" w:cs="Arial"/>
      <w:b/>
      <w:bCs/>
      <w:sz w:val="26"/>
      <w:szCs w:val="26"/>
    </w:rPr>
  </w:style>
  <w:style w:type="character" w:styleId="678">
    <w:name w:val="Heading 5 Char"/>
    <w:basedOn w:val="838"/>
    <w:link w:val="837"/>
    <w:uiPriority w:val="9"/>
    <w:rPr>
      <w:rFonts w:ascii="Arial" w:hAnsi="Arial" w:eastAsia="Arial" w:cs="Arial"/>
      <w:b/>
      <w:bCs/>
      <w:sz w:val="24"/>
      <w:szCs w:val="24"/>
    </w:rPr>
  </w:style>
  <w:style w:type="paragraph" w:styleId="679">
    <w:name w:val="Heading 6"/>
    <w:basedOn w:val="832"/>
    <w:next w:val="832"/>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38"/>
    <w:link w:val="679"/>
    <w:uiPriority w:val="9"/>
    <w:rPr>
      <w:rFonts w:ascii="Arial" w:hAnsi="Arial" w:eastAsia="Arial" w:cs="Arial"/>
      <w:b/>
      <w:bCs/>
      <w:sz w:val="22"/>
      <w:szCs w:val="22"/>
    </w:rPr>
  </w:style>
  <w:style w:type="paragraph" w:styleId="681">
    <w:name w:val="Heading 7"/>
    <w:basedOn w:val="832"/>
    <w:next w:val="832"/>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38"/>
    <w:link w:val="681"/>
    <w:uiPriority w:val="9"/>
    <w:rPr>
      <w:rFonts w:ascii="Arial" w:hAnsi="Arial" w:eastAsia="Arial" w:cs="Arial"/>
      <w:b/>
      <w:bCs/>
      <w:i/>
      <w:iCs/>
      <w:sz w:val="22"/>
      <w:szCs w:val="22"/>
    </w:rPr>
  </w:style>
  <w:style w:type="paragraph" w:styleId="683">
    <w:name w:val="Heading 8"/>
    <w:basedOn w:val="832"/>
    <w:next w:val="832"/>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38"/>
    <w:link w:val="683"/>
    <w:uiPriority w:val="9"/>
    <w:rPr>
      <w:rFonts w:ascii="Arial" w:hAnsi="Arial" w:eastAsia="Arial" w:cs="Arial"/>
      <w:i/>
      <w:iCs/>
      <w:sz w:val="22"/>
      <w:szCs w:val="22"/>
    </w:rPr>
  </w:style>
  <w:style w:type="paragraph" w:styleId="685">
    <w:name w:val="Heading 9"/>
    <w:basedOn w:val="832"/>
    <w:next w:val="832"/>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38"/>
    <w:link w:val="685"/>
    <w:uiPriority w:val="9"/>
    <w:rPr>
      <w:rFonts w:ascii="Arial" w:hAnsi="Arial" w:eastAsia="Arial" w:cs="Arial"/>
      <w:i/>
      <w:iCs/>
      <w:sz w:val="21"/>
      <w:szCs w:val="21"/>
    </w:rPr>
  </w:style>
  <w:style w:type="paragraph" w:styleId="687">
    <w:name w:val="List Paragraph"/>
    <w:basedOn w:val="832"/>
    <w:uiPriority w:val="34"/>
    <w:qFormat/>
    <w:pPr>
      <w:contextualSpacing/>
      <w:ind w:left="720"/>
    </w:pPr>
  </w:style>
  <w:style w:type="paragraph" w:styleId="688">
    <w:name w:val="No Spacing"/>
    <w:uiPriority w:val="1"/>
    <w:qFormat/>
    <w:pPr>
      <w:spacing w:before="0" w:after="0" w:line="240" w:lineRule="auto"/>
    </w:pPr>
  </w:style>
  <w:style w:type="character" w:styleId="689">
    <w:name w:val="Title Char"/>
    <w:basedOn w:val="838"/>
    <w:link w:val="974"/>
    <w:uiPriority w:val="10"/>
    <w:rPr>
      <w:sz w:val="48"/>
      <w:szCs w:val="48"/>
    </w:rPr>
  </w:style>
  <w:style w:type="character" w:styleId="690">
    <w:name w:val="Subtitle Char"/>
    <w:basedOn w:val="838"/>
    <w:link w:val="970"/>
    <w:uiPriority w:val="11"/>
    <w:rPr>
      <w:sz w:val="24"/>
      <w:szCs w:val="24"/>
    </w:rPr>
  </w:style>
  <w:style w:type="paragraph" w:styleId="691">
    <w:name w:val="Quote"/>
    <w:basedOn w:val="832"/>
    <w:next w:val="832"/>
    <w:link w:val="692"/>
    <w:uiPriority w:val="29"/>
    <w:qFormat/>
    <w:pPr>
      <w:ind w:left="720" w:right="720"/>
    </w:pPr>
    <w:rPr>
      <w:i/>
    </w:rPr>
  </w:style>
  <w:style w:type="character" w:styleId="692">
    <w:name w:val="Quote Char"/>
    <w:link w:val="691"/>
    <w:uiPriority w:val="29"/>
    <w:rPr>
      <w:i/>
    </w:rPr>
  </w:style>
  <w:style w:type="paragraph" w:styleId="693">
    <w:name w:val="Intense Quote"/>
    <w:basedOn w:val="832"/>
    <w:next w:val="832"/>
    <w:link w:val="6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4">
    <w:name w:val="Intense Quote Char"/>
    <w:link w:val="693"/>
    <w:uiPriority w:val="30"/>
    <w:rPr>
      <w:i/>
    </w:rPr>
  </w:style>
  <w:style w:type="character" w:styleId="695">
    <w:name w:val="Header Char"/>
    <w:basedOn w:val="838"/>
    <w:link w:val="951"/>
    <w:uiPriority w:val="99"/>
  </w:style>
  <w:style w:type="character" w:styleId="696">
    <w:name w:val="Footer Char"/>
    <w:basedOn w:val="838"/>
    <w:link w:val="862"/>
    <w:uiPriority w:val="99"/>
  </w:style>
  <w:style w:type="paragraph" w:styleId="697">
    <w:name w:val="Caption"/>
    <w:basedOn w:val="832"/>
    <w:next w:val="832"/>
    <w:link w:val="698"/>
    <w:uiPriority w:val="35"/>
    <w:semiHidden/>
    <w:unhideWhenUsed/>
    <w:qFormat/>
    <w:pPr>
      <w:spacing w:line="276" w:lineRule="auto"/>
    </w:pPr>
    <w:rPr>
      <w:b/>
      <w:bCs/>
      <w:color w:val="4f81bd" w:themeColor="accent1"/>
      <w:sz w:val="18"/>
      <w:szCs w:val="18"/>
    </w:rPr>
  </w:style>
  <w:style w:type="character" w:styleId="698">
    <w:name w:val="Caption Char"/>
    <w:basedOn w:val="838"/>
    <w:link w:val="697"/>
    <w:uiPriority w:val="35"/>
    <w:rPr>
      <w:b/>
      <w:bCs/>
      <w:color w:val="4f81bd" w:themeColor="accent1"/>
      <w:sz w:val="18"/>
      <w:szCs w:val="18"/>
    </w:rPr>
  </w:style>
  <w:style w:type="table" w:styleId="699">
    <w:name w:val="Table Grid Light"/>
    <w:basedOn w:val="8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basedOn w:val="8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83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basedOn w:val="83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basedOn w:val="8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basedOn w:val="8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basedOn w:val="8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basedOn w:val="8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basedOn w:val="8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basedOn w:val="8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basedOn w:val="8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basedOn w:val="8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basedOn w:val="8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basedOn w:val="8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basedOn w:val="8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basedOn w:val="8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basedOn w:val="8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basedOn w:val="8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basedOn w:val="8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basedOn w:val="8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basedOn w:val="8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basedOn w:val="8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basedOn w:val="8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basedOn w:val="8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basedOn w:val="83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basedOn w:val="83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basedOn w:val="83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basedOn w:val="83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basedOn w:val="83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basedOn w:val="83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basedOn w:val="83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basedOn w:val="83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83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8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83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8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83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83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83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basedOn w:val="83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basedOn w:val="83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basedOn w:val="83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basedOn w:val="83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basedOn w:val="83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basedOn w:val="83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basedOn w:val="83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basedOn w:val="83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basedOn w:val="83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basedOn w:val="83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basedOn w:val="83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basedOn w:val="83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basedOn w:val="83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basedOn w:val="83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basedOn w:val="83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basedOn w:val="83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basedOn w:val="83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basedOn w:val="83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basedOn w:val="83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basedOn w:val="83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basedOn w:val="8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basedOn w:val="83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basedOn w:val="8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basedOn w:val="83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basedOn w:val="8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basedOn w:val="83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basedOn w:val="83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basedOn w:val="8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basedOn w:val="83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basedOn w:val="83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basedOn w:val="83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basedOn w:val="83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basedOn w:val="83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basedOn w:val="83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basedOn w:val="83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83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83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83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83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83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83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83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basedOn w:val="83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basedOn w:val="83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basedOn w:val="83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basedOn w:val="83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basedOn w:val="83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basedOn w:val="83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basedOn w:val="83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83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83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83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83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83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83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basedOn w:val="83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basedOn w:val="83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basedOn w:val="83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basedOn w:val="83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basedOn w:val="83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basedOn w:val="83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basedOn w:val="83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basedOn w:val="83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basedOn w:val="8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basedOn w:val="8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basedOn w:val="8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basedOn w:val="8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basedOn w:val="8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basedOn w:val="8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4">
    <w:name w:val="footnote text"/>
    <w:basedOn w:val="832"/>
    <w:link w:val="825"/>
    <w:uiPriority w:val="99"/>
    <w:semiHidden/>
    <w:unhideWhenUsed/>
    <w:pPr>
      <w:spacing w:after="40" w:line="240" w:lineRule="auto"/>
    </w:pPr>
    <w:rPr>
      <w:sz w:val="18"/>
    </w:rPr>
  </w:style>
  <w:style w:type="character" w:styleId="825">
    <w:name w:val="Footnote Text Char"/>
    <w:link w:val="824"/>
    <w:uiPriority w:val="99"/>
    <w:rPr>
      <w:sz w:val="18"/>
    </w:rPr>
  </w:style>
  <w:style w:type="character" w:styleId="826">
    <w:name w:val="footnote reference"/>
    <w:basedOn w:val="838"/>
    <w:uiPriority w:val="99"/>
    <w:unhideWhenUsed/>
    <w:rPr>
      <w:vertAlign w:val="superscript"/>
    </w:rPr>
  </w:style>
  <w:style w:type="paragraph" w:styleId="827">
    <w:name w:val="endnote text"/>
    <w:basedOn w:val="832"/>
    <w:link w:val="828"/>
    <w:uiPriority w:val="99"/>
    <w:semiHidden/>
    <w:unhideWhenUsed/>
    <w:pPr>
      <w:spacing w:after="0" w:line="240" w:lineRule="auto"/>
    </w:pPr>
    <w:rPr>
      <w:sz w:val="20"/>
    </w:rPr>
  </w:style>
  <w:style w:type="character" w:styleId="828">
    <w:name w:val="Endnote Text Char"/>
    <w:link w:val="827"/>
    <w:uiPriority w:val="99"/>
    <w:rPr>
      <w:sz w:val="20"/>
    </w:rPr>
  </w:style>
  <w:style w:type="character" w:styleId="829">
    <w:name w:val="endnote reference"/>
    <w:basedOn w:val="838"/>
    <w:uiPriority w:val="99"/>
    <w:semiHidden/>
    <w:unhideWhenUsed/>
    <w:rPr>
      <w:vertAlign w:val="superscript"/>
    </w:rPr>
  </w:style>
  <w:style w:type="paragraph" w:styleId="830">
    <w:name w:val="TOC Heading"/>
    <w:uiPriority w:val="39"/>
    <w:unhideWhenUsed/>
  </w:style>
  <w:style w:type="paragraph" w:styleId="831">
    <w:name w:val="table of figures"/>
    <w:basedOn w:val="832"/>
    <w:next w:val="832"/>
    <w:uiPriority w:val="99"/>
    <w:unhideWhenUsed/>
    <w:pPr>
      <w:spacing w:after="0" w:afterAutospacing="0"/>
    </w:pPr>
  </w:style>
  <w:style w:type="paragraph" w:styleId="832" w:default="1">
    <w:name w:val="Normal"/>
    <w:link w:val="841"/>
    <w:qFormat/>
    <w:rPr>
      <w:sz w:val="24"/>
    </w:rPr>
  </w:style>
  <w:style w:type="paragraph" w:styleId="833">
    <w:name w:val="Heading 1"/>
    <w:basedOn w:val="832"/>
    <w:next w:val="832"/>
    <w:link w:val="920"/>
    <w:uiPriority w:val="9"/>
    <w:qFormat/>
    <w:pPr>
      <w:jc w:val="center"/>
      <w:keepNext/>
      <w:outlineLvl w:val="0"/>
    </w:pPr>
    <w:rPr>
      <w:b/>
      <w:sz w:val="32"/>
    </w:rPr>
  </w:style>
  <w:style w:type="paragraph" w:styleId="834">
    <w:name w:val="Heading 2"/>
    <w:next w:val="832"/>
    <w:link w:val="983"/>
    <w:uiPriority w:val="9"/>
    <w:qFormat/>
    <w:pPr>
      <w:jc w:val="both"/>
      <w:spacing w:before="120" w:after="120"/>
      <w:outlineLvl w:val="1"/>
    </w:pPr>
    <w:rPr>
      <w:rFonts w:ascii="XO Thames" w:hAnsi="XO Thames"/>
      <w:b/>
      <w:sz w:val="28"/>
    </w:rPr>
  </w:style>
  <w:style w:type="paragraph" w:styleId="835">
    <w:name w:val="Heading 3"/>
    <w:basedOn w:val="832"/>
    <w:next w:val="832"/>
    <w:link w:val="872"/>
    <w:uiPriority w:val="9"/>
    <w:qFormat/>
    <w:pPr>
      <w:keepNext/>
      <w:spacing w:before="240" w:after="60"/>
      <w:outlineLvl w:val="2"/>
    </w:pPr>
    <w:rPr>
      <w:rFonts w:ascii="Cambria" w:hAnsi="Cambria"/>
      <w:b/>
      <w:sz w:val="26"/>
    </w:rPr>
  </w:style>
  <w:style w:type="paragraph" w:styleId="836">
    <w:name w:val="Heading 4"/>
    <w:next w:val="832"/>
    <w:link w:val="976"/>
    <w:uiPriority w:val="9"/>
    <w:qFormat/>
    <w:pPr>
      <w:jc w:val="both"/>
      <w:spacing w:before="120" w:after="120"/>
      <w:outlineLvl w:val="3"/>
    </w:pPr>
    <w:rPr>
      <w:rFonts w:ascii="XO Thames" w:hAnsi="XO Thames"/>
      <w:b/>
      <w:sz w:val="24"/>
    </w:rPr>
  </w:style>
  <w:style w:type="paragraph" w:styleId="837">
    <w:name w:val="Heading 5"/>
    <w:next w:val="832"/>
    <w:link w:val="911"/>
    <w:uiPriority w:val="9"/>
    <w:qFormat/>
    <w:pPr>
      <w:jc w:val="both"/>
      <w:spacing w:before="120" w:after="120"/>
      <w:outlineLvl w:val="4"/>
    </w:pPr>
    <w:rPr>
      <w:rFonts w:ascii="XO Thames" w:hAnsi="XO Thames"/>
      <w:b/>
      <w:sz w:val="22"/>
    </w:rPr>
  </w:style>
  <w:style w:type="character" w:styleId="838" w:default="1">
    <w:name w:val="Default Paragraph Font"/>
    <w:uiPriority w:val="1"/>
    <w:semiHidden/>
    <w:unhideWhenUsed/>
  </w:style>
  <w:style w:type="table" w:styleId="839" w:default="1">
    <w:name w:val="Normal Table"/>
    <w:uiPriority w:val="99"/>
    <w:semiHidden/>
    <w:unhideWhenUsed/>
    <w:tblPr>
      <w:tblInd w:w="0" w:type="dxa"/>
      <w:tblCellMar>
        <w:left w:w="108" w:type="dxa"/>
        <w:top w:w="0" w:type="dxa"/>
        <w:right w:w="108" w:type="dxa"/>
        <w:bottom w:w="0" w:type="dxa"/>
      </w:tblCellMar>
    </w:tblPr>
  </w:style>
  <w:style w:type="numbering" w:styleId="840" w:default="1">
    <w:name w:val="No List"/>
    <w:uiPriority w:val="99"/>
    <w:semiHidden/>
    <w:unhideWhenUsed/>
  </w:style>
  <w:style w:type="character" w:styleId="841" w:customStyle="1">
    <w:name w:val="Обычный1"/>
    <w:rPr>
      <w:sz w:val="24"/>
    </w:rPr>
  </w:style>
  <w:style w:type="paragraph" w:styleId="842">
    <w:name w:val="toc 2"/>
    <w:next w:val="832"/>
    <w:link w:val="843"/>
    <w:uiPriority w:val="39"/>
    <w:pPr>
      <w:ind w:left="200"/>
    </w:pPr>
    <w:rPr>
      <w:rFonts w:ascii="XO Thames" w:hAnsi="XO Thames"/>
      <w:sz w:val="28"/>
    </w:rPr>
  </w:style>
  <w:style w:type="character" w:styleId="843" w:customStyle="1">
    <w:name w:val="Оглавление 2 Знак"/>
    <w:link w:val="842"/>
    <w:rPr>
      <w:rFonts w:ascii="XO Thames" w:hAnsi="XO Thames"/>
      <w:sz w:val="28"/>
    </w:rPr>
  </w:style>
  <w:style w:type="paragraph" w:styleId="844">
    <w:name w:val="Body Text Indent"/>
    <w:basedOn w:val="832"/>
    <w:link w:val="845"/>
    <w:pPr>
      <w:ind w:left="283"/>
      <w:spacing w:after="120"/>
    </w:pPr>
  </w:style>
  <w:style w:type="character" w:styleId="845" w:customStyle="1">
    <w:name w:val="Основной текст с отступом Знак"/>
    <w:basedOn w:val="841"/>
    <w:link w:val="844"/>
    <w:rPr>
      <w:sz w:val="24"/>
    </w:rPr>
  </w:style>
  <w:style w:type="paragraph" w:styleId="846">
    <w:name w:val="toc 4"/>
    <w:next w:val="832"/>
    <w:link w:val="847"/>
    <w:uiPriority w:val="39"/>
    <w:pPr>
      <w:ind w:left="600"/>
    </w:pPr>
    <w:rPr>
      <w:rFonts w:ascii="XO Thames" w:hAnsi="XO Thames"/>
      <w:sz w:val="28"/>
    </w:rPr>
  </w:style>
  <w:style w:type="character" w:styleId="847" w:customStyle="1">
    <w:name w:val="Оглавление 4 Знак"/>
    <w:link w:val="846"/>
    <w:rPr>
      <w:rFonts w:ascii="XO Thames" w:hAnsi="XO Thames"/>
      <w:sz w:val="28"/>
    </w:rPr>
  </w:style>
  <w:style w:type="paragraph" w:styleId="848" w:customStyle="1">
    <w:name w:val="ConsPlusNormal"/>
    <w:link w:val="849"/>
    <w:pPr>
      <w:widowControl w:val="off"/>
    </w:pPr>
    <w:rPr>
      <w:rFonts w:ascii="Calibri" w:hAnsi="Calibri"/>
      <w:sz w:val="22"/>
    </w:rPr>
  </w:style>
  <w:style w:type="character" w:styleId="849" w:customStyle="1">
    <w:name w:val="ConsPlusNormal"/>
    <w:link w:val="848"/>
    <w:rPr>
      <w:rFonts w:ascii="Calibri" w:hAnsi="Calibri"/>
      <w:sz w:val="22"/>
    </w:rPr>
  </w:style>
  <w:style w:type="paragraph" w:styleId="850" w:customStyle="1">
    <w:name w:val="Строгий1"/>
    <w:link w:val="851"/>
    <w:rPr>
      <w:b/>
    </w:rPr>
  </w:style>
  <w:style w:type="character" w:styleId="851" w:customStyle="1">
    <w:name w:val="Строгий1"/>
    <w:link w:val="850"/>
    <w:rPr>
      <w:b/>
    </w:rPr>
  </w:style>
  <w:style w:type="paragraph" w:styleId="852" w:customStyle="1">
    <w:name w:val="1"/>
    <w:basedOn w:val="832"/>
    <w:link w:val="853"/>
    <w:pPr>
      <w:spacing w:after="160" w:line="240" w:lineRule="exact"/>
    </w:pPr>
  </w:style>
  <w:style w:type="character" w:styleId="853" w:customStyle="1">
    <w:name w:val="1"/>
    <w:basedOn w:val="841"/>
    <w:link w:val="852"/>
    <w:rPr>
      <w:sz w:val="24"/>
    </w:rPr>
  </w:style>
  <w:style w:type="paragraph" w:styleId="854" w:customStyle="1">
    <w:name w:val="Заголовок1"/>
    <w:basedOn w:val="903"/>
    <w:link w:val="855"/>
    <w:rPr>
      <w:rFonts w:ascii="Arial" w:hAnsi="Arial"/>
      <w:sz w:val="28"/>
    </w:rPr>
  </w:style>
  <w:style w:type="character" w:styleId="855" w:customStyle="1">
    <w:name w:val="Заголовок1"/>
    <w:basedOn w:val="904"/>
    <w:link w:val="854"/>
    <w:rPr>
      <w:rFonts w:ascii="Arial" w:hAnsi="Arial"/>
      <w:sz w:val="28"/>
    </w:rPr>
  </w:style>
  <w:style w:type="paragraph" w:styleId="856">
    <w:name w:val="toc 6"/>
    <w:next w:val="832"/>
    <w:link w:val="857"/>
    <w:uiPriority w:val="39"/>
    <w:pPr>
      <w:ind w:left="1000"/>
    </w:pPr>
    <w:rPr>
      <w:rFonts w:ascii="XO Thames" w:hAnsi="XO Thames"/>
      <w:sz w:val="28"/>
    </w:rPr>
  </w:style>
  <w:style w:type="character" w:styleId="857" w:customStyle="1">
    <w:name w:val="Оглавление 6 Знак"/>
    <w:link w:val="856"/>
    <w:rPr>
      <w:rFonts w:ascii="XO Thames" w:hAnsi="XO Thames"/>
      <w:sz w:val="28"/>
    </w:rPr>
  </w:style>
  <w:style w:type="paragraph" w:styleId="858">
    <w:name w:val="toc 7"/>
    <w:next w:val="832"/>
    <w:link w:val="859"/>
    <w:uiPriority w:val="39"/>
    <w:pPr>
      <w:ind w:left="1200"/>
    </w:pPr>
    <w:rPr>
      <w:rFonts w:ascii="XO Thames" w:hAnsi="XO Thames"/>
      <w:sz w:val="28"/>
    </w:rPr>
  </w:style>
  <w:style w:type="character" w:styleId="859" w:customStyle="1">
    <w:name w:val="Оглавление 7 Знак"/>
    <w:link w:val="858"/>
    <w:rPr>
      <w:rFonts w:ascii="XO Thames" w:hAnsi="XO Thames"/>
      <w:sz w:val="28"/>
    </w:rPr>
  </w:style>
  <w:style w:type="paragraph" w:styleId="860" w:customStyle="1">
    <w:name w:val="ФССП Содержимое таблицы 10"/>
    <w:basedOn w:val="832"/>
    <w:link w:val="861"/>
    <w:rPr>
      <w:sz w:val="20"/>
    </w:rPr>
  </w:style>
  <w:style w:type="character" w:styleId="861" w:customStyle="1">
    <w:name w:val="ФССП Содержимое таблицы 10"/>
    <w:basedOn w:val="841"/>
    <w:link w:val="860"/>
    <w:rPr>
      <w:sz w:val="20"/>
    </w:rPr>
  </w:style>
  <w:style w:type="paragraph" w:styleId="862">
    <w:name w:val="Footer"/>
    <w:basedOn w:val="832"/>
    <w:link w:val="863"/>
    <w:pPr>
      <w:tabs>
        <w:tab w:val="center" w:pos="4677" w:leader="none"/>
        <w:tab w:val="right" w:pos="9355" w:leader="none"/>
      </w:tabs>
    </w:pPr>
  </w:style>
  <w:style w:type="character" w:styleId="863" w:customStyle="1">
    <w:name w:val="Нижний колонтитул Знак"/>
    <w:basedOn w:val="841"/>
    <w:link w:val="862"/>
    <w:rPr>
      <w:sz w:val="24"/>
    </w:rPr>
  </w:style>
  <w:style w:type="paragraph" w:styleId="864" w:customStyle="1">
    <w:name w:val="Основной текст1"/>
    <w:basedOn w:val="832"/>
    <w:link w:val="865"/>
    <w:pPr>
      <w:jc w:val="both"/>
      <w:spacing w:line="180" w:lineRule="exact"/>
    </w:pPr>
    <w:rPr>
      <w:rFonts w:ascii="Lucida Sans Unicode" w:hAnsi="Lucida Sans Unicode"/>
      <w:sz w:val="16"/>
    </w:rPr>
  </w:style>
  <w:style w:type="character" w:styleId="865" w:customStyle="1">
    <w:name w:val="Основной текст1"/>
    <w:basedOn w:val="841"/>
    <w:link w:val="864"/>
    <w:rPr>
      <w:rFonts w:ascii="Lucida Sans Unicode" w:hAnsi="Lucida Sans Unicode"/>
      <w:sz w:val="16"/>
    </w:rPr>
  </w:style>
  <w:style w:type="paragraph" w:styleId="866" w:customStyle="1">
    <w:name w:val="Гиперссылка1"/>
    <w:link w:val="867"/>
    <w:rPr>
      <w:color w:val="0000ff"/>
      <w:u w:val="single"/>
    </w:rPr>
  </w:style>
  <w:style w:type="character" w:styleId="867" w:customStyle="1">
    <w:name w:val="Гиперссылка1"/>
    <w:link w:val="866"/>
    <w:rPr>
      <w:color w:val="0000ff"/>
      <w:u w:val="single"/>
    </w:rPr>
  </w:style>
  <w:style w:type="paragraph" w:styleId="868" w:customStyle="1">
    <w:name w:val="Гиперссылка3"/>
    <w:link w:val="869"/>
    <w:rPr>
      <w:color w:val="0000ff"/>
      <w:u w:val="single"/>
    </w:rPr>
  </w:style>
  <w:style w:type="character" w:styleId="869" w:customStyle="1">
    <w:name w:val="Гиперссылка3"/>
    <w:link w:val="868"/>
    <w:rPr>
      <w:color w:val="0000ff"/>
      <w:u w:val="single"/>
    </w:rPr>
  </w:style>
  <w:style w:type="paragraph" w:styleId="870" w:customStyle="1">
    <w:name w:val="Endnote"/>
    <w:link w:val="871"/>
    <w:pPr>
      <w:ind w:firstLine="851"/>
      <w:jc w:val="both"/>
    </w:pPr>
    <w:rPr>
      <w:rFonts w:ascii="XO Thames" w:hAnsi="XO Thames"/>
      <w:sz w:val="22"/>
    </w:rPr>
  </w:style>
  <w:style w:type="character" w:styleId="871" w:customStyle="1">
    <w:name w:val="Endnote"/>
    <w:link w:val="870"/>
    <w:rPr>
      <w:rFonts w:ascii="XO Thames" w:hAnsi="XO Thames"/>
      <w:sz w:val="22"/>
    </w:rPr>
  </w:style>
  <w:style w:type="character" w:styleId="872" w:customStyle="1">
    <w:name w:val="Заголовок 3 Знак"/>
    <w:basedOn w:val="841"/>
    <w:link w:val="835"/>
    <w:rPr>
      <w:rFonts w:ascii="Cambria" w:hAnsi="Cambria"/>
      <w:b/>
      <w:sz w:val="26"/>
    </w:rPr>
  </w:style>
  <w:style w:type="paragraph" w:styleId="873" w:customStyle="1">
    <w:name w:val="Знак Знак2 Char Char Знак Знак Char Char Знак Знак Char Char Знак Знак Char Char Знак Знак Char Char Знак Знак Char Char Знак Знак Char Char Знак Знак Char Char"/>
    <w:basedOn w:val="832"/>
    <w:link w:val="874"/>
    <w:pPr>
      <w:spacing w:beforeAutospacing="1" w:afterAutospacing="1"/>
    </w:pPr>
    <w:rPr>
      <w:rFonts w:ascii="Tahoma" w:hAnsi="Tahoma"/>
      <w:sz w:val="20"/>
    </w:rPr>
  </w:style>
  <w:style w:type="character" w:styleId="874" w:customStyle="1">
    <w:name w:val="Знак Знак2 Char Char Знак Знак Char Char Знак Знак Char Char Знак Знак Char Char Знак Знак Char Char Знак Знак Char Char Знак Знак Char Char Знак Знак Char Char"/>
    <w:basedOn w:val="841"/>
    <w:link w:val="873"/>
    <w:rPr>
      <w:rFonts w:ascii="Tahoma" w:hAnsi="Tahoma"/>
      <w:sz w:val="20"/>
    </w:rPr>
  </w:style>
  <w:style w:type="paragraph" w:styleId="875">
    <w:name w:val="Body Text"/>
    <w:basedOn w:val="832"/>
    <w:link w:val="876"/>
    <w:pPr>
      <w:jc w:val="both"/>
    </w:pPr>
    <w:rPr>
      <w:sz w:val="28"/>
    </w:rPr>
  </w:style>
  <w:style w:type="character" w:styleId="876" w:customStyle="1">
    <w:name w:val="Основной текст Знак"/>
    <w:basedOn w:val="841"/>
    <w:link w:val="875"/>
    <w:rPr>
      <w:sz w:val="28"/>
    </w:rPr>
  </w:style>
  <w:style w:type="paragraph" w:styleId="877" w:customStyle="1">
    <w:name w:val="Основной шрифт абзаца1"/>
    <w:link w:val="878"/>
  </w:style>
  <w:style w:type="character" w:styleId="878" w:customStyle="1">
    <w:name w:val="Основной шрифт абзаца1"/>
    <w:link w:val="877"/>
  </w:style>
  <w:style w:type="paragraph" w:styleId="879">
    <w:name w:val="HTML Preformatted"/>
    <w:basedOn w:val="832"/>
    <w:link w:val="88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880" w:customStyle="1">
    <w:name w:val="Стандартный HTML Знак"/>
    <w:basedOn w:val="841"/>
    <w:link w:val="879"/>
    <w:rPr>
      <w:rFonts w:ascii="Courier New" w:hAnsi="Courier New"/>
      <w:sz w:val="20"/>
    </w:rPr>
  </w:style>
  <w:style w:type="paragraph" w:styleId="881" w:customStyle="1">
    <w:name w:val="Обычный1"/>
    <w:link w:val="882"/>
    <w:rPr>
      <w:sz w:val="24"/>
    </w:rPr>
  </w:style>
  <w:style w:type="character" w:styleId="882" w:customStyle="1">
    <w:name w:val="Обычный1"/>
    <w:link w:val="881"/>
    <w:rPr>
      <w:sz w:val="24"/>
    </w:rPr>
  </w:style>
  <w:style w:type="paragraph" w:styleId="883" w:customStyle="1">
    <w:name w:val="WW-Absatz-Standardschriftart1111111"/>
    <w:link w:val="884"/>
  </w:style>
  <w:style w:type="character" w:styleId="884" w:customStyle="1">
    <w:name w:val="WW-Absatz-Standardschriftart1111111"/>
    <w:link w:val="883"/>
  </w:style>
  <w:style w:type="paragraph" w:styleId="885" w:customStyle="1">
    <w:name w:val="Гиперссылка2"/>
    <w:link w:val="886"/>
    <w:rPr>
      <w:color w:val="0000ff"/>
      <w:u w:val="single"/>
    </w:rPr>
  </w:style>
  <w:style w:type="character" w:styleId="886" w:customStyle="1">
    <w:name w:val="Гиперссылка2"/>
    <w:link w:val="885"/>
    <w:rPr>
      <w:color w:val="0000ff"/>
      <w:u w:val="single"/>
    </w:rPr>
  </w:style>
  <w:style w:type="paragraph" w:styleId="887">
    <w:name w:val="Normal (Web)"/>
    <w:basedOn w:val="832"/>
    <w:link w:val="888"/>
    <w:pPr>
      <w:jc w:val="both"/>
      <w:spacing w:beforeAutospacing="1" w:after="115"/>
    </w:pPr>
  </w:style>
  <w:style w:type="character" w:styleId="888" w:customStyle="1">
    <w:name w:val="Обычный (Интернет) Знак"/>
    <w:basedOn w:val="841"/>
    <w:link w:val="887"/>
    <w:rPr>
      <w:sz w:val="24"/>
    </w:rPr>
  </w:style>
  <w:style w:type="paragraph" w:styleId="889" w:customStyle="1">
    <w:name w:val="Основной шрифт абзаца1"/>
    <w:link w:val="890"/>
  </w:style>
  <w:style w:type="character" w:styleId="890" w:customStyle="1">
    <w:name w:val="Основной шрифт абзаца1"/>
    <w:link w:val="889"/>
  </w:style>
  <w:style w:type="paragraph" w:styleId="891" w:customStyle="1">
    <w:name w:val="2"/>
    <w:basedOn w:val="832"/>
    <w:link w:val="892"/>
    <w:pPr>
      <w:spacing w:after="160" w:line="240" w:lineRule="exact"/>
    </w:pPr>
  </w:style>
  <w:style w:type="character" w:styleId="892" w:customStyle="1">
    <w:name w:val="2"/>
    <w:basedOn w:val="841"/>
    <w:link w:val="891"/>
    <w:rPr>
      <w:sz w:val="24"/>
    </w:rPr>
  </w:style>
  <w:style w:type="paragraph" w:styleId="893" w:customStyle="1">
    <w:name w:val="Основной шрифт абзаца2"/>
    <w:link w:val="894"/>
  </w:style>
  <w:style w:type="character" w:styleId="894" w:customStyle="1">
    <w:name w:val="Основной шрифт абзаца2"/>
    <w:link w:val="893"/>
  </w:style>
  <w:style w:type="paragraph" w:styleId="895" w:customStyle="1">
    <w:name w:val="Основной шрифт абзаца3"/>
    <w:link w:val="896"/>
  </w:style>
  <w:style w:type="character" w:styleId="896" w:customStyle="1">
    <w:name w:val="Основной шрифт абзаца3"/>
    <w:link w:val="895"/>
  </w:style>
  <w:style w:type="paragraph" w:styleId="897" w:customStyle="1">
    <w:name w:val="WW-Absatz-Standardschriftart11111111111111111111"/>
    <w:link w:val="898"/>
  </w:style>
  <w:style w:type="character" w:styleId="898" w:customStyle="1">
    <w:name w:val="WW-Absatz-Standardschriftart11111111111111111111"/>
    <w:link w:val="897"/>
  </w:style>
  <w:style w:type="paragraph" w:styleId="899" w:customStyle="1">
    <w:name w:val="Основной шрифт абзаца1"/>
    <w:link w:val="900"/>
  </w:style>
  <w:style w:type="character" w:styleId="900" w:customStyle="1">
    <w:name w:val="Основной шрифт абзаца1"/>
    <w:link w:val="899"/>
  </w:style>
  <w:style w:type="paragraph" w:styleId="901">
    <w:name w:val="toc 3"/>
    <w:next w:val="832"/>
    <w:link w:val="902"/>
    <w:uiPriority w:val="39"/>
    <w:pPr>
      <w:ind w:left="400"/>
    </w:pPr>
    <w:rPr>
      <w:rFonts w:ascii="XO Thames" w:hAnsi="XO Thames"/>
      <w:sz w:val="28"/>
    </w:rPr>
  </w:style>
  <w:style w:type="character" w:styleId="902" w:customStyle="1">
    <w:name w:val="Оглавление 3 Знак"/>
    <w:link w:val="901"/>
    <w:rPr>
      <w:rFonts w:ascii="XO Thames" w:hAnsi="XO Thames"/>
      <w:sz w:val="28"/>
    </w:rPr>
  </w:style>
  <w:style w:type="paragraph" w:styleId="903" w:customStyle="1">
    <w:name w:val="Обычный1"/>
    <w:link w:val="904"/>
    <w:rPr>
      <w:sz w:val="24"/>
    </w:rPr>
  </w:style>
  <w:style w:type="character" w:styleId="904" w:customStyle="1">
    <w:name w:val="Обычный1"/>
    <w:link w:val="903"/>
    <w:rPr>
      <w:sz w:val="24"/>
    </w:rPr>
  </w:style>
  <w:style w:type="paragraph" w:styleId="905" w:customStyle="1">
    <w:name w:val="Default"/>
    <w:link w:val="906"/>
    <w:rPr>
      <w:sz w:val="24"/>
    </w:rPr>
  </w:style>
  <w:style w:type="character" w:styleId="906" w:customStyle="1">
    <w:name w:val="Default"/>
    <w:link w:val="905"/>
    <w:rPr>
      <w:sz w:val="24"/>
    </w:rPr>
  </w:style>
  <w:style w:type="paragraph" w:styleId="907" w:customStyle="1">
    <w:name w:val="Обычный1"/>
    <w:link w:val="908"/>
    <w:rPr>
      <w:sz w:val="24"/>
    </w:rPr>
  </w:style>
  <w:style w:type="character" w:styleId="908" w:customStyle="1">
    <w:name w:val="Обычный1"/>
    <w:link w:val="907"/>
    <w:rPr>
      <w:sz w:val="24"/>
    </w:rPr>
  </w:style>
  <w:style w:type="paragraph" w:styleId="909" w:customStyle="1">
    <w:name w:val="Гиперссылка3"/>
    <w:link w:val="910"/>
    <w:rPr>
      <w:color w:val="0000ff"/>
      <w:u w:val="single"/>
    </w:rPr>
  </w:style>
  <w:style w:type="character" w:styleId="910" w:customStyle="1">
    <w:name w:val="Гиперссылка3"/>
    <w:link w:val="909"/>
    <w:rPr>
      <w:color w:val="0000ff"/>
      <w:u w:val="single"/>
    </w:rPr>
  </w:style>
  <w:style w:type="character" w:styleId="911" w:customStyle="1">
    <w:name w:val="Заголовок 5 Знак"/>
    <w:link w:val="837"/>
    <w:rPr>
      <w:rFonts w:ascii="XO Thames" w:hAnsi="XO Thames"/>
      <w:b/>
      <w:sz w:val="22"/>
    </w:rPr>
  </w:style>
  <w:style w:type="paragraph" w:styleId="912" w:customStyle="1">
    <w:name w:val="Font Style95"/>
    <w:link w:val="913"/>
    <w:rPr>
      <w:rFonts w:ascii="Arial Narrow" w:hAnsi="Arial Narrow"/>
      <w:sz w:val="26"/>
    </w:rPr>
  </w:style>
  <w:style w:type="character" w:styleId="913" w:customStyle="1">
    <w:name w:val="Font Style95"/>
    <w:link w:val="912"/>
    <w:rPr>
      <w:rFonts w:ascii="Arial Narrow" w:hAnsi="Arial Narrow"/>
      <w:sz w:val="26"/>
    </w:rPr>
  </w:style>
  <w:style w:type="paragraph" w:styleId="914">
    <w:name w:val="Balloon Text"/>
    <w:basedOn w:val="832"/>
    <w:link w:val="915"/>
    <w:rPr>
      <w:rFonts w:ascii="Tahoma" w:hAnsi="Tahoma"/>
      <w:sz w:val="16"/>
    </w:rPr>
  </w:style>
  <w:style w:type="character" w:styleId="915" w:customStyle="1">
    <w:name w:val="Текст выноски Знак"/>
    <w:basedOn w:val="841"/>
    <w:link w:val="914"/>
    <w:rPr>
      <w:rFonts w:ascii="Tahoma" w:hAnsi="Tahoma"/>
      <w:sz w:val="16"/>
    </w:rPr>
  </w:style>
  <w:style w:type="paragraph" w:styleId="916" w:customStyle="1">
    <w:name w:val="Обычный1"/>
    <w:link w:val="917"/>
    <w:rPr>
      <w:sz w:val="24"/>
    </w:rPr>
  </w:style>
  <w:style w:type="character" w:styleId="917" w:customStyle="1">
    <w:name w:val="Обычный1"/>
    <w:link w:val="916"/>
    <w:rPr>
      <w:sz w:val="24"/>
    </w:rPr>
  </w:style>
  <w:style w:type="paragraph" w:styleId="918" w:customStyle="1">
    <w:name w:val="Char Char"/>
    <w:basedOn w:val="832"/>
    <w:link w:val="919"/>
    <w:pPr>
      <w:spacing w:after="160" w:line="240" w:lineRule="exact"/>
    </w:pPr>
    <w:rPr>
      <w:rFonts w:ascii="Verdana" w:hAnsi="Verdana"/>
      <w:sz w:val="20"/>
    </w:rPr>
  </w:style>
  <w:style w:type="character" w:styleId="919" w:customStyle="1">
    <w:name w:val="Char Char"/>
    <w:basedOn w:val="841"/>
    <w:link w:val="918"/>
    <w:rPr>
      <w:rFonts w:ascii="Verdana" w:hAnsi="Verdana"/>
      <w:sz w:val="20"/>
    </w:rPr>
  </w:style>
  <w:style w:type="character" w:styleId="920" w:customStyle="1">
    <w:name w:val="Заголовок 1 Знак"/>
    <w:basedOn w:val="841"/>
    <w:link w:val="833"/>
    <w:rPr>
      <w:b/>
      <w:sz w:val="32"/>
    </w:rPr>
  </w:style>
  <w:style w:type="paragraph" w:styleId="921" w:customStyle="1">
    <w:name w:val="Основной текст с отступом 21"/>
    <w:basedOn w:val="832"/>
    <w:link w:val="922"/>
    <w:pPr>
      <w:ind w:firstLine="708"/>
      <w:jc w:val="both"/>
    </w:pPr>
    <w:rPr>
      <w:sz w:val="26"/>
    </w:rPr>
  </w:style>
  <w:style w:type="character" w:styleId="922" w:customStyle="1">
    <w:name w:val="Основной текст с отступом 21"/>
    <w:basedOn w:val="841"/>
    <w:link w:val="921"/>
    <w:rPr>
      <w:sz w:val="26"/>
    </w:rPr>
  </w:style>
  <w:style w:type="paragraph" w:styleId="923" w:customStyle="1">
    <w:name w:val="WW-Absatz-Standardschriftart11111111"/>
    <w:link w:val="924"/>
  </w:style>
  <w:style w:type="character" w:styleId="924" w:customStyle="1">
    <w:name w:val="WW-Absatz-Standardschriftart11111111"/>
    <w:link w:val="923"/>
  </w:style>
  <w:style w:type="paragraph" w:styleId="925" w:customStyle="1">
    <w:name w:val="Гиперссылка4"/>
    <w:link w:val="926"/>
    <w:rPr>
      <w:color w:val="0000ff"/>
      <w:u w:val="single"/>
    </w:rPr>
  </w:style>
  <w:style w:type="character" w:styleId="926">
    <w:name w:val="Hyperlink"/>
    <w:link w:val="925"/>
    <w:rPr>
      <w:color w:val="0000ff"/>
      <w:u w:val="single"/>
    </w:rPr>
  </w:style>
  <w:style w:type="paragraph" w:styleId="927" w:customStyle="1">
    <w:name w:val="Footnote"/>
    <w:link w:val="928"/>
    <w:pPr>
      <w:ind w:firstLine="851"/>
      <w:jc w:val="both"/>
    </w:pPr>
    <w:rPr>
      <w:rFonts w:ascii="XO Thames" w:hAnsi="XO Thames"/>
      <w:sz w:val="22"/>
    </w:rPr>
  </w:style>
  <w:style w:type="character" w:styleId="928" w:customStyle="1">
    <w:name w:val="Footnote"/>
    <w:link w:val="927"/>
    <w:rPr>
      <w:rFonts w:ascii="XO Thames" w:hAnsi="XO Thames"/>
      <w:sz w:val="22"/>
    </w:rPr>
  </w:style>
  <w:style w:type="paragraph" w:styleId="929" w:customStyle="1">
    <w:name w:val="Гиперссылка1"/>
    <w:link w:val="930"/>
    <w:rPr>
      <w:color w:val="0000ff"/>
      <w:u w:val="single"/>
    </w:rPr>
  </w:style>
  <w:style w:type="character" w:styleId="930" w:customStyle="1">
    <w:name w:val="Гиперссылка1"/>
    <w:link w:val="929"/>
    <w:rPr>
      <w:color w:val="0000ff"/>
      <w:u w:val="single"/>
    </w:rPr>
  </w:style>
  <w:style w:type="paragraph" w:styleId="931">
    <w:name w:val="toc 1"/>
    <w:next w:val="832"/>
    <w:link w:val="932"/>
    <w:uiPriority w:val="39"/>
    <w:rPr>
      <w:rFonts w:ascii="XO Thames" w:hAnsi="XO Thames"/>
      <w:b/>
      <w:sz w:val="28"/>
    </w:rPr>
  </w:style>
  <w:style w:type="character" w:styleId="932" w:customStyle="1">
    <w:name w:val="Оглавление 1 Знак"/>
    <w:link w:val="931"/>
    <w:rPr>
      <w:rFonts w:ascii="XO Thames" w:hAnsi="XO Thames"/>
      <w:b/>
      <w:sz w:val="28"/>
    </w:rPr>
  </w:style>
  <w:style w:type="paragraph" w:styleId="933" w:customStyle="1">
    <w:name w:val="Основной шрифт абзаца1"/>
    <w:link w:val="934"/>
  </w:style>
  <w:style w:type="character" w:styleId="934" w:customStyle="1">
    <w:name w:val="Основной шрифт абзаца1"/>
    <w:link w:val="933"/>
  </w:style>
  <w:style w:type="paragraph" w:styleId="935" w:customStyle="1">
    <w:name w:val="Header and Footer"/>
    <w:link w:val="936"/>
    <w:pPr>
      <w:jc w:val="both"/>
    </w:pPr>
    <w:rPr>
      <w:rFonts w:ascii="XO Thames" w:hAnsi="XO Thames"/>
      <w:sz w:val="28"/>
    </w:rPr>
  </w:style>
  <w:style w:type="character" w:styleId="936" w:customStyle="1">
    <w:name w:val="Header and Footer"/>
    <w:link w:val="935"/>
    <w:rPr>
      <w:rFonts w:ascii="XO Thames" w:hAnsi="XO Thames"/>
      <w:sz w:val="28"/>
    </w:rPr>
  </w:style>
  <w:style w:type="paragraph" w:styleId="937" w:customStyle="1">
    <w:name w:val="Указатель1"/>
    <w:basedOn w:val="832"/>
    <w:link w:val="938"/>
    <w:rPr>
      <w:sz w:val="20"/>
    </w:rPr>
  </w:style>
  <w:style w:type="character" w:styleId="938" w:customStyle="1">
    <w:name w:val="Указатель1"/>
    <w:basedOn w:val="841"/>
    <w:link w:val="937"/>
    <w:rPr>
      <w:sz w:val="20"/>
    </w:rPr>
  </w:style>
  <w:style w:type="paragraph" w:styleId="939">
    <w:name w:val="toc 9"/>
    <w:next w:val="832"/>
    <w:link w:val="940"/>
    <w:uiPriority w:val="39"/>
    <w:pPr>
      <w:ind w:left="1600"/>
    </w:pPr>
    <w:rPr>
      <w:rFonts w:ascii="XO Thames" w:hAnsi="XO Thames"/>
      <w:sz w:val="28"/>
    </w:rPr>
  </w:style>
  <w:style w:type="character" w:styleId="940" w:customStyle="1">
    <w:name w:val="Оглавление 9 Знак"/>
    <w:link w:val="939"/>
    <w:rPr>
      <w:rFonts w:ascii="XO Thames" w:hAnsi="XO Thames"/>
      <w:sz w:val="28"/>
    </w:rPr>
  </w:style>
  <w:style w:type="paragraph" w:styleId="941" w:customStyle="1">
    <w:name w:val="Font Style184"/>
    <w:link w:val="942"/>
    <w:rPr>
      <w:sz w:val="26"/>
    </w:rPr>
  </w:style>
  <w:style w:type="character" w:styleId="942" w:customStyle="1">
    <w:name w:val="Font Style184"/>
    <w:link w:val="941"/>
    <w:rPr>
      <w:sz w:val="26"/>
    </w:rPr>
  </w:style>
  <w:style w:type="paragraph" w:styleId="943" w:customStyle="1">
    <w:name w:val="Знак"/>
    <w:basedOn w:val="832"/>
    <w:link w:val="944"/>
    <w:pPr>
      <w:spacing w:after="160" w:line="240" w:lineRule="exact"/>
    </w:pPr>
  </w:style>
  <w:style w:type="character" w:styleId="944" w:customStyle="1">
    <w:name w:val="Знак"/>
    <w:basedOn w:val="841"/>
    <w:link w:val="943"/>
    <w:rPr>
      <w:sz w:val="24"/>
    </w:rPr>
  </w:style>
  <w:style w:type="paragraph" w:styleId="945" w:customStyle="1">
    <w:name w:val="Гиперссылка1"/>
    <w:link w:val="946"/>
    <w:rPr>
      <w:color w:val="0000ff"/>
      <w:u w:val="single"/>
    </w:rPr>
  </w:style>
  <w:style w:type="character" w:styleId="946" w:customStyle="1">
    <w:name w:val="Гиперссылка1"/>
    <w:link w:val="945"/>
    <w:rPr>
      <w:color w:val="0000ff"/>
      <w:u w:val="single"/>
    </w:rPr>
  </w:style>
  <w:style w:type="paragraph" w:styleId="947" w:customStyle="1">
    <w:name w:val="WW-Absatz-Standardschriftart111111"/>
    <w:link w:val="948"/>
  </w:style>
  <w:style w:type="character" w:styleId="948" w:customStyle="1">
    <w:name w:val="WW-Absatz-Standardschriftart111111"/>
    <w:link w:val="947"/>
  </w:style>
  <w:style w:type="paragraph" w:styleId="949">
    <w:name w:val="toc 8"/>
    <w:next w:val="832"/>
    <w:link w:val="950"/>
    <w:uiPriority w:val="39"/>
    <w:pPr>
      <w:ind w:left="1400"/>
    </w:pPr>
    <w:rPr>
      <w:rFonts w:ascii="XO Thames" w:hAnsi="XO Thames"/>
      <w:sz w:val="28"/>
    </w:rPr>
  </w:style>
  <w:style w:type="character" w:styleId="950" w:customStyle="1">
    <w:name w:val="Оглавление 8 Знак"/>
    <w:link w:val="949"/>
    <w:rPr>
      <w:rFonts w:ascii="XO Thames" w:hAnsi="XO Thames"/>
      <w:sz w:val="28"/>
    </w:rPr>
  </w:style>
  <w:style w:type="paragraph" w:styleId="951">
    <w:name w:val="Header"/>
    <w:basedOn w:val="832"/>
    <w:link w:val="952"/>
    <w:pPr>
      <w:tabs>
        <w:tab w:val="center" w:pos="4677" w:leader="none"/>
        <w:tab w:val="right" w:pos="9355" w:leader="none"/>
      </w:tabs>
    </w:pPr>
  </w:style>
  <w:style w:type="character" w:styleId="952" w:customStyle="1">
    <w:name w:val="Верхний колонтитул Знак"/>
    <w:basedOn w:val="841"/>
    <w:link w:val="951"/>
    <w:rPr>
      <w:sz w:val="24"/>
    </w:rPr>
  </w:style>
  <w:style w:type="paragraph" w:styleId="953" w:customStyle="1">
    <w:name w:val="Обычный1"/>
    <w:link w:val="954"/>
    <w:rPr>
      <w:sz w:val="24"/>
    </w:rPr>
  </w:style>
  <w:style w:type="character" w:styleId="954" w:customStyle="1">
    <w:name w:val="Обычный1"/>
    <w:link w:val="953"/>
    <w:rPr>
      <w:sz w:val="24"/>
    </w:rPr>
  </w:style>
  <w:style w:type="paragraph" w:styleId="955" w:customStyle="1">
    <w:name w:val="WW-Absatz-Standardschriftart1111111111111"/>
    <w:link w:val="956"/>
  </w:style>
  <w:style w:type="character" w:styleId="956" w:customStyle="1">
    <w:name w:val="WW-Absatz-Standardschriftart1111111111111"/>
    <w:link w:val="955"/>
  </w:style>
  <w:style w:type="paragraph" w:styleId="957" w:customStyle="1">
    <w:name w:val="Обычный1"/>
    <w:link w:val="958"/>
    <w:rPr>
      <w:sz w:val="24"/>
    </w:rPr>
  </w:style>
  <w:style w:type="character" w:styleId="958" w:customStyle="1">
    <w:name w:val="Обычный1"/>
    <w:link w:val="957"/>
    <w:rPr>
      <w:sz w:val="24"/>
    </w:rPr>
  </w:style>
  <w:style w:type="paragraph" w:styleId="959">
    <w:name w:val="toc 5"/>
    <w:next w:val="832"/>
    <w:link w:val="960"/>
    <w:uiPriority w:val="39"/>
    <w:pPr>
      <w:ind w:left="800"/>
    </w:pPr>
    <w:rPr>
      <w:rFonts w:ascii="XO Thames" w:hAnsi="XO Thames"/>
      <w:sz w:val="28"/>
    </w:rPr>
  </w:style>
  <w:style w:type="character" w:styleId="960" w:customStyle="1">
    <w:name w:val="Оглавление 5 Знак"/>
    <w:link w:val="959"/>
    <w:rPr>
      <w:rFonts w:ascii="XO Thames" w:hAnsi="XO Thames"/>
      <w:sz w:val="28"/>
    </w:rPr>
  </w:style>
  <w:style w:type="paragraph" w:styleId="961" w:customStyle="1">
    <w:name w:val="Основной шрифт абзаца4"/>
  </w:style>
  <w:style w:type="paragraph" w:styleId="962" w:customStyle="1">
    <w:name w:val="Font Style190"/>
    <w:link w:val="963"/>
    <w:rPr>
      <w:sz w:val="22"/>
    </w:rPr>
  </w:style>
  <w:style w:type="character" w:styleId="963" w:customStyle="1">
    <w:name w:val="Font Style190"/>
    <w:link w:val="962"/>
    <w:rPr>
      <w:sz w:val="22"/>
    </w:rPr>
  </w:style>
  <w:style w:type="paragraph" w:styleId="964" w:customStyle="1">
    <w:name w:val="Style82"/>
    <w:basedOn w:val="832"/>
    <w:link w:val="965"/>
    <w:pPr>
      <w:spacing w:line="323" w:lineRule="exact"/>
      <w:widowControl w:val="off"/>
    </w:pPr>
  </w:style>
  <w:style w:type="character" w:styleId="965" w:customStyle="1">
    <w:name w:val="Style82"/>
    <w:basedOn w:val="841"/>
    <w:link w:val="964"/>
    <w:rPr>
      <w:sz w:val="24"/>
    </w:rPr>
  </w:style>
  <w:style w:type="paragraph" w:styleId="966" w:customStyle="1">
    <w:name w:val="Font Style157"/>
    <w:link w:val="967"/>
    <w:rPr>
      <w:sz w:val="24"/>
    </w:rPr>
  </w:style>
  <w:style w:type="character" w:styleId="967" w:customStyle="1">
    <w:name w:val="Font Style157"/>
    <w:link w:val="966"/>
    <w:rPr>
      <w:sz w:val="24"/>
    </w:rPr>
  </w:style>
  <w:style w:type="paragraph" w:styleId="968" w:customStyle="1">
    <w:name w:val="WW-Absatz-Standardschriftart111111111"/>
    <w:link w:val="969"/>
  </w:style>
  <w:style w:type="character" w:styleId="969" w:customStyle="1">
    <w:name w:val="WW-Absatz-Standardschriftart111111111"/>
    <w:link w:val="968"/>
  </w:style>
  <w:style w:type="paragraph" w:styleId="970">
    <w:name w:val="Subtitle"/>
    <w:next w:val="832"/>
    <w:link w:val="971"/>
    <w:uiPriority w:val="11"/>
    <w:qFormat/>
    <w:pPr>
      <w:jc w:val="both"/>
    </w:pPr>
    <w:rPr>
      <w:rFonts w:ascii="XO Thames" w:hAnsi="XO Thames"/>
      <w:i/>
      <w:sz w:val="24"/>
    </w:rPr>
  </w:style>
  <w:style w:type="character" w:styleId="971" w:customStyle="1">
    <w:name w:val="Подзаголовок Знак"/>
    <w:link w:val="970"/>
    <w:rPr>
      <w:rFonts w:ascii="XO Thames" w:hAnsi="XO Thames"/>
      <w:i/>
      <w:sz w:val="24"/>
    </w:rPr>
  </w:style>
  <w:style w:type="paragraph" w:styleId="972" w:customStyle="1">
    <w:name w:val="ConsPlusNonformat"/>
    <w:link w:val="973"/>
    <w:pPr>
      <w:widowControl w:val="off"/>
    </w:pPr>
    <w:rPr>
      <w:rFonts w:ascii="Courier New" w:hAnsi="Courier New"/>
    </w:rPr>
  </w:style>
  <w:style w:type="character" w:styleId="973" w:customStyle="1">
    <w:name w:val="ConsPlusNonformat"/>
    <w:link w:val="972"/>
    <w:rPr>
      <w:rFonts w:ascii="Courier New" w:hAnsi="Courier New"/>
    </w:rPr>
  </w:style>
  <w:style w:type="paragraph" w:styleId="974">
    <w:name w:val="Title"/>
    <w:basedOn w:val="832"/>
    <w:next w:val="875"/>
    <w:link w:val="975"/>
    <w:uiPriority w:val="10"/>
    <w:qFormat/>
    <w:pPr>
      <w:jc w:val="center"/>
    </w:pPr>
    <w:rPr>
      <w:b/>
      <w:sz w:val="28"/>
    </w:rPr>
  </w:style>
  <w:style w:type="character" w:styleId="975" w:customStyle="1">
    <w:name w:val="Заголовок Знак"/>
    <w:basedOn w:val="841"/>
    <w:link w:val="974"/>
    <w:rPr>
      <w:b/>
      <w:sz w:val="28"/>
    </w:rPr>
  </w:style>
  <w:style w:type="character" w:styleId="976" w:customStyle="1">
    <w:name w:val="Заголовок 4 Знак"/>
    <w:link w:val="836"/>
    <w:rPr>
      <w:rFonts w:ascii="XO Thames" w:hAnsi="XO Thames"/>
      <w:b/>
      <w:sz w:val="24"/>
    </w:rPr>
  </w:style>
  <w:style w:type="paragraph" w:styleId="977" w:customStyle="1">
    <w:name w:val="Style16"/>
    <w:basedOn w:val="832"/>
    <w:link w:val="978"/>
    <w:pPr>
      <w:ind w:firstLine="298"/>
      <w:spacing w:line="274" w:lineRule="exact"/>
      <w:widowControl w:val="off"/>
    </w:pPr>
    <w:rPr>
      <w:rFonts w:ascii="Arial Narrow" w:hAnsi="Arial Narrow"/>
    </w:rPr>
  </w:style>
  <w:style w:type="character" w:styleId="978" w:customStyle="1">
    <w:name w:val="Style16"/>
    <w:basedOn w:val="841"/>
    <w:link w:val="977"/>
    <w:rPr>
      <w:rFonts w:ascii="Arial Narrow" w:hAnsi="Arial Narrow"/>
      <w:sz w:val="24"/>
    </w:rPr>
  </w:style>
  <w:style w:type="paragraph" w:styleId="979" w:customStyle="1">
    <w:name w:val="WW-Absatz-Standardschriftart11111111111111"/>
    <w:link w:val="980"/>
  </w:style>
  <w:style w:type="character" w:styleId="980" w:customStyle="1">
    <w:name w:val="WW-Absatz-Standardschriftart11111111111111"/>
    <w:link w:val="979"/>
  </w:style>
  <w:style w:type="paragraph" w:styleId="981">
    <w:name w:val="Body Text Indent 3"/>
    <w:basedOn w:val="832"/>
    <w:link w:val="982"/>
    <w:pPr>
      <w:ind w:left="283"/>
      <w:spacing w:after="120"/>
    </w:pPr>
    <w:rPr>
      <w:sz w:val="16"/>
    </w:rPr>
  </w:style>
  <w:style w:type="character" w:styleId="982" w:customStyle="1">
    <w:name w:val="Основной текст с отступом 3 Знак"/>
    <w:basedOn w:val="841"/>
    <w:link w:val="981"/>
    <w:rPr>
      <w:sz w:val="16"/>
    </w:rPr>
  </w:style>
  <w:style w:type="character" w:styleId="983" w:customStyle="1">
    <w:name w:val="Заголовок 2 Знак"/>
    <w:link w:val="834"/>
    <w:rPr>
      <w:rFonts w:ascii="XO Thames" w:hAnsi="XO Thames"/>
      <w:b/>
      <w:sz w:val="28"/>
    </w:rPr>
  </w:style>
  <w:style w:type="paragraph" w:styleId="984" w:customStyle="1">
    <w:name w:val="Содержимое таблицы"/>
    <w:basedOn w:val="832"/>
    <w:link w:val="985"/>
    <w:rPr>
      <w:sz w:val="20"/>
    </w:rPr>
  </w:style>
  <w:style w:type="character" w:styleId="985" w:customStyle="1">
    <w:name w:val="Содержимое таблицы"/>
    <w:basedOn w:val="841"/>
    <w:link w:val="984"/>
    <w:rPr>
      <w:sz w:val="20"/>
    </w:rPr>
  </w:style>
  <w:style w:type="paragraph" w:styleId="986" w:customStyle="1">
    <w:name w:val="WW-Absatz-Standardschriftart1111111111111111"/>
    <w:link w:val="987"/>
  </w:style>
  <w:style w:type="character" w:styleId="987" w:customStyle="1">
    <w:name w:val="WW-Absatz-Standardschriftart1111111111111111"/>
    <w:link w:val="986"/>
  </w:style>
  <w:style w:type="table" w:styleId="988">
    <w:name w:val="Table Grid"/>
    <w:basedOn w:val="8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hyperlink" Target="https://www.rts-tender.ru/" TargetMode="External"/><Relationship Id="rId11" Type="http://schemas.openxmlformats.org/officeDocument/2006/relationships/hyperlink" Target="https://torgi.gov.ru/new" TargetMode="External"/><Relationship Id="rId12" Type="http://schemas.openxmlformats.org/officeDocument/2006/relationships/hyperlink" Target="https://www.rts-tender.ru/" TargetMode="External"/><Relationship Id="rId13" Type="http://schemas.openxmlformats.org/officeDocument/2006/relationships/hyperlink" Target="https://www.rts-tender.ru/" TargetMode="External"/><Relationship Id="rId14" Type="http://schemas.openxmlformats.org/officeDocument/2006/relationships/hyperlink" Target="https://www.rts-tender.ru/" TargetMode="External"/><Relationship Id="rId15" Type="http://schemas.openxmlformats.org/officeDocument/2006/relationships/hyperlink" Target="https://www.rts-tender.ru/" TargetMode="External"/><Relationship Id="rId16" Type="http://schemas.openxmlformats.org/officeDocument/2006/relationships/hyperlink" Target="https://www.rts-tender.ru/" TargetMode="External"/><Relationship Id="rId17" Type="http://schemas.openxmlformats.org/officeDocument/2006/relationships/hyperlink" Target="http://www.rts-tender.ru" TargetMode="External"/><Relationship Id="rId18" Type="http://schemas.openxmlformats.org/officeDocument/2006/relationships/hyperlink" Target="http://www.torgi.gov.ru" TargetMode="External"/><Relationship Id="rId19" Type="http://schemas.openxmlformats.org/officeDocument/2006/relationships/hyperlink" Target="https://www.rts-tender.ru" TargetMode="External"/><Relationship Id="rId20" Type="http://schemas.openxmlformats.org/officeDocument/2006/relationships/hyperlink" Target="http://www.torgi.gov.ru" TargetMode="External"/><Relationship Id="rId21" Type="http://schemas.openxmlformats.org/officeDocument/2006/relationships/hyperlink" Target="https://www.rts-tender.ru/" TargetMode="External"/><Relationship Id="rId22" Type="http://schemas.openxmlformats.org/officeDocument/2006/relationships/hyperlink" Target="http://www.torgi.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6914-8410-4E42-A7CC-9DC67EFB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o.khertek</cp:lastModifiedBy>
  <cp:revision>205</cp:revision>
  <dcterms:created xsi:type="dcterms:W3CDTF">2025-12-04T02:54:00Z</dcterms:created>
  <dcterms:modified xsi:type="dcterms:W3CDTF">2026-01-21T01:40:56Z</dcterms:modified>
</cp:coreProperties>
</file>