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  <w:t xml:space="preserve"> </w:t>
      </w: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</w:p>
    <w:p>
      <w:pPr>
        <w:jc w:val="center"/>
        <w:spacing w:line="276" w:lineRule="auto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</w:p>
    <w:p>
      <w:pPr>
        <w:ind w:right="-58"/>
        <w:jc w:val="center"/>
        <w:rPr>
          <w:b/>
          <w:sz w:val="6"/>
          <w:szCs w:val="6"/>
        </w:rPr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>
        <w:rPr>
          <w:b/>
          <w:sz w:val="6"/>
          <w:szCs w:val="6"/>
        </w:rPr>
      </w:r>
    </w:p>
    <w:p>
      <w:pPr>
        <w:ind w:right="-58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ТЕРРИТОРИАЛЬНОЕ УПРАВЛЕНИЕ ФЕДЕРАЛЬНОГО АГЕНТСТВА ПО УПРАВЛЕНИЮ ГОСУДАРСТВЕННЫМ ИМУЩЕСТВОМ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58"/>
        <w:jc w:val="center"/>
        <w:spacing w:line="276" w:lineRule="auto"/>
        <w:rPr>
          <w:b/>
          <w:bCs/>
          <w:sz w:val="22"/>
          <w:szCs w:val="22"/>
        </w:rPr>
      </w:pPr>
      <w:r>
        <w:rPr>
          <w:b/>
          <w:sz w:val="26"/>
          <w:szCs w:val="26"/>
        </w:rPr>
        <w:t xml:space="preserve">В ПРИМОРСКОМ КРАЕ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spacing w:line="276" w:lineRule="auto"/>
        <w:rPr>
          <w:iCs/>
          <w:sz w:val="23"/>
          <w:szCs w:val="23"/>
        </w:rPr>
      </w:pPr>
      <w:r>
        <w:rPr>
          <w:sz w:val="24"/>
          <w:szCs w:val="24"/>
        </w:rPr>
        <w:t xml:space="preserve">сообщает о проведении торгов по продаже </w:t>
      </w:r>
      <w:r>
        <w:rPr>
          <w:sz w:val="24"/>
          <w:szCs w:val="24"/>
        </w:rPr>
        <w:t xml:space="preserve">арестованного </w:t>
      </w:r>
      <w:r>
        <w:rPr>
          <w:sz w:val="24"/>
          <w:szCs w:val="24"/>
        </w:rPr>
        <w:t xml:space="preserve">имущества </w:t>
      </w:r>
      <w:r>
        <w:rPr>
          <w:sz w:val="24"/>
          <w:szCs w:val="24"/>
        </w:rPr>
        <w:t xml:space="preserve">в форме аукциона в электронной форме, открытого по составу участников и </w:t>
      </w:r>
      <w:r>
        <w:rPr>
          <w:bCs/>
          <w:sz w:val="24"/>
          <w:szCs w:val="24"/>
        </w:rPr>
        <w:t xml:space="preserve">открытого по форме подачи предложений о цене, </w:t>
      </w:r>
      <w:r>
        <w:rPr>
          <w:sz w:val="23"/>
          <w:szCs w:val="23"/>
        </w:rPr>
        <w:t xml:space="preserve">проводимых</w:t>
      </w:r>
      <w:r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 xml:space="preserve">на официальном сайте электронной площадки </w:t>
      </w:r>
      <w:r>
        <w:rPr>
          <w:iCs/>
          <w:sz w:val="23"/>
          <w:szCs w:val="23"/>
        </w:rPr>
        <w:t xml:space="preserve">АО «Сбербанк - Автоматизированная система торгов»</w:t>
      </w:r>
      <w:r>
        <w:rPr>
          <w:iCs/>
          <w:sz w:val="23"/>
          <w:szCs w:val="23"/>
        </w:rPr>
        <w:t xml:space="preserve"> - </w:t>
      </w:r>
      <w:r>
        <w:rPr>
          <w:iCs/>
          <w:sz w:val="23"/>
          <w:szCs w:val="23"/>
        </w:rPr>
        <w:t xml:space="preserve">https://www.sberbank-ast.ru/</w:t>
      </w:r>
      <w:r>
        <w:rPr>
          <w:iCs/>
          <w:sz w:val="23"/>
          <w:szCs w:val="23"/>
        </w:rPr>
        <w:t xml:space="preserve">.</w:t>
      </w:r>
      <w:r>
        <w:rPr>
          <w:iCs/>
          <w:sz w:val="23"/>
          <w:szCs w:val="23"/>
        </w:rPr>
      </w:r>
      <w:r>
        <w:rPr>
          <w:iCs/>
          <w:sz w:val="23"/>
          <w:szCs w:val="23"/>
        </w:rPr>
      </w:r>
    </w:p>
    <w:p>
      <w:pPr>
        <w:ind w:firstLine="708"/>
        <w:jc w:val="both"/>
        <w:spacing w:line="276" w:lineRule="auto"/>
        <w:tabs>
          <w:tab w:val="left" w:pos="511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Реквизиты счета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организатора торгов, в </w:t>
      </w:r>
      <w:r>
        <w:rPr>
          <w:b/>
          <w:sz w:val="24"/>
          <w:szCs w:val="24"/>
        </w:rPr>
        <w:t xml:space="preserve">т.ч</w:t>
      </w:r>
      <w:r>
        <w:rPr>
          <w:b/>
          <w:sz w:val="24"/>
          <w:szCs w:val="24"/>
        </w:rPr>
        <w:t xml:space="preserve">. для перечисления задатков: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contextualSpacing/>
        <w:ind w:right="46" w:firstLine="709"/>
        <w:jc w:val="both"/>
        <w:spacing w:after="0" w:afterAutospacing="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При оплате посредством сервисов банк-клиент либо при запо</w:t>
      </w:r>
      <w:r>
        <w:rPr>
          <w:rFonts w:eastAsiaTheme="minorHAnsi"/>
          <w:b/>
          <w:sz w:val="24"/>
          <w:szCs w:val="24"/>
          <w:lang w:eastAsia="en-US"/>
        </w:rPr>
        <w:t xml:space="preserve">лнении платежного поручения сотрудником банка в поле платежного поручения 22 «Код» обязательно указать код нормативного акта - 0001, иные значения для данного поля не допускаются. При оплате посредством мобильных онлайн сервисов значение 0001 вносится в по</w:t>
      </w:r>
      <w:r>
        <w:rPr>
          <w:rFonts w:eastAsiaTheme="minorHAnsi"/>
          <w:b/>
          <w:sz w:val="24"/>
          <w:szCs w:val="24"/>
          <w:lang w:eastAsia="en-US"/>
        </w:rPr>
        <w:t xml:space="preserve">ле – «Код НПА». В случае не внесения в платежное поручение значения «0001», либо внесение иного значения, платеж не может быть зачислен в оплату задатка, а обязанности участника торгов по внесению задатка не будут считаться исполненными надлежащим образом.</w:t>
      </w:r>
      <w:r>
        <w:rPr>
          <w:rFonts w:eastAsiaTheme="minorHAnsi"/>
          <w:b/>
          <w:sz w:val="24"/>
          <w:szCs w:val="24"/>
          <w:lang w:eastAsia="en-US"/>
        </w:rPr>
      </w:r>
      <w:r>
        <w:rPr>
          <w:rFonts w:eastAsiaTheme="minorHAnsi"/>
          <w:b/>
          <w:sz w:val="24"/>
          <w:szCs w:val="24"/>
          <w:lang w:eastAsia="en-US"/>
        </w:rPr>
      </w:r>
    </w:p>
    <w:p>
      <w:pPr>
        <w:ind w:firstLine="708"/>
        <w:jc w:val="both"/>
        <w:spacing w:line="276" w:lineRule="auto"/>
        <w:tabs>
          <w:tab w:val="left" w:pos="51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УФК по Приморскому краю (ТУ Росимущества в Приморском крае, л/с 05201А21620)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ЕКС (единый казначейский счет)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40102810545370000012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номер казначейского счета </w:t>
      </w:r>
      <w:r>
        <w:rPr>
          <w:sz w:val="24"/>
          <w:szCs w:val="24"/>
        </w:rPr>
        <w:t xml:space="preserve">03212643000000012000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ИНН </w:t>
      </w:r>
      <w:r>
        <w:rPr>
          <w:sz w:val="24"/>
          <w:szCs w:val="24"/>
        </w:rPr>
        <w:t xml:space="preserve">2540155517</w:t>
      </w:r>
      <w:r>
        <w:rPr>
          <w:sz w:val="24"/>
          <w:szCs w:val="24"/>
        </w:rPr>
        <w:t xml:space="preserve">, КПП </w:t>
      </w:r>
      <w:r>
        <w:rPr>
          <w:sz w:val="24"/>
          <w:szCs w:val="24"/>
        </w:rPr>
        <w:t xml:space="preserve">254001001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Банк получателя</w:t>
      </w:r>
      <w:r>
        <w:rPr>
          <w:sz w:val="24"/>
          <w:szCs w:val="24"/>
        </w:rPr>
        <w:t xml:space="preserve">: ОКЦ № 1 ДГУ БАНКА РОССИИ/</w:t>
      </w:r>
      <w:r>
        <w:rPr>
          <w:sz w:val="24"/>
          <w:szCs w:val="24"/>
        </w:rPr>
        <w:t xml:space="preserve">/ УФК по Приморскому краю, г.Владивосток</w:t>
      </w:r>
      <w:r>
        <w:rPr>
          <w:sz w:val="24"/>
          <w:szCs w:val="24"/>
        </w:rPr>
        <w:t xml:space="preserve">, БИК </w:t>
      </w:r>
      <w:r>
        <w:rPr>
          <w:sz w:val="24"/>
          <w:szCs w:val="24"/>
        </w:rPr>
        <w:t xml:space="preserve">010507002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ОКОТМО </w:t>
      </w:r>
      <w:r>
        <w:rPr>
          <w:sz w:val="24"/>
          <w:szCs w:val="24"/>
        </w:rPr>
        <w:t xml:space="preserve">05701000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В поле 22 «Код» платежного поручения указать «0001»</w:t>
      </w:r>
      <w:r>
        <w:rPr>
          <w:sz w:val="24"/>
          <w:szCs w:val="24"/>
        </w:rPr>
        <w:t xml:space="preserve">, КБК-0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</w:p>
    <w:p>
      <w:pPr>
        <w:jc w:val="center"/>
        <w:spacing w:line="276" w:lineRule="auto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  <w:r>
        <w:rPr>
          <w:b/>
          <w:sz w:val="6"/>
          <w:szCs w:val="6"/>
          <w:u w:val="single"/>
        </w:rPr>
      </w:r>
    </w:p>
    <w:p>
      <w:pPr>
        <w:ind w:firstLine="708"/>
        <w:jc w:val="center"/>
        <w:spacing w:line="276" w:lineRule="auto"/>
        <w:widowControl w:val="off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Торги состоятся</w:t>
      </w:r>
      <w:r>
        <w:rPr>
          <w:b/>
          <w:sz w:val="26"/>
          <w:szCs w:val="26"/>
          <w:u w:val="single"/>
        </w:rPr>
        <w:t xml:space="preserve"> 26 февраля</w:t>
      </w:r>
      <w:r>
        <w:rPr>
          <w:b/>
          <w:sz w:val="26"/>
          <w:szCs w:val="26"/>
          <w:u w:val="single"/>
        </w:rPr>
        <w:t xml:space="preserve"> 2026 г. в </w:t>
      </w:r>
      <w:r>
        <w:rPr>
          <w:b/>
          <w:sz w:val="26"/>
          <w:szCs w:val="26"/>
          <w:u w:val="single"/>
        </w:rPr>
        <w:t xml:space="preserve">11:00 </w:t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left="34" w:firstLine="675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highlight w:val="none"/>
        </w:rPr>
      </w:r>
      <w:r>
        <w:rPr>
          <w:b/>
          <w:color w:val="000000"/>
          <w:sz w:val="24"/>
          <w:highlight w:val="none"/>
        </w:rPr>
        <w:t xml:space="preserve">Лот № 1</w:t>
      </w:r>
      <w:r>
        <w:rPr>
          <w:b/>
          <w:color w:val="000000"/>
          <w:sz w:val="24"/>
          <w:highlight w:val="none"/>
        </w:rPr>
        <w:t xml:space="preserve">:</w:t>
      </w:r>
      <w:r>
        <w:rPr>
          <w:b/>
          <w:color w:val="000000"/>
          <w:sz w:val="24"/>
          <w:highlight w:val="none"/>
        </w:rPr>
        <w:t xml:space="preserve"> </w:t>
      </w:r>
      <w:r>
        <w:rPr>
          <w:color w:val="000000"/>
          <w:sz w:val="24"/>
          <w:highlight w:val="none"/>
        </w:rPr>
        <w:t xml:space="preserve">на основании </w:t>
      </w:r>
      <w:r>
        <w:rPr>
          <w:color w:val="000000" w:themeColor="text1"/>
          <w:sz w:val="24"/>
          <w:highlight w:val="none"/>
        </w:rPr>
        <w:t xml:space="preserve">постановления судебного пристава-исполнителя </w:t>
      </w:r>
      <w:r>
        <w:rPr>
          <w:color w:val="000000" w:themeColor="text1"/>
          <w:sz w:val="24"/>
          <w:highlight w:val="none"/>
        </w:rPr>
        <w:t xml:space="preserve">ОСП по Уссурийскому ГО ГУФССП России по Приморскому краю</w:t>
      </w:r>
      <w:r>
        <w:rPr>
          <w:color w:val="000000" w:themeColor="text1"/>
          <w:sz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Шабельниковой Елизаветы Романовны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highlight w:val="none"/>
        </w:rPr>
        <w:t xml:space="preserve">+</w:t>
      </w:r>
      <w:r>
        <w:rPr>
          <w:color w:val="000000" w:themeColor="text1"/>
          <w:sz w:val="24"/>
          <w:highlight w:val="none"/>
        </w:rPr>
        <w:t xml:space="preserve">7(423)241-34-09 </w:t>
      </w:r>
      <w:r>
        <w:rPr>
          <w:color w:val="000000" w:themeColor="text1"/>
          <w:sz w:val="24"/>
          <w:highlight w:val="none"/>
        </w:rPr>
        <w:t xml:space="preserve">от </w:t>
      </w:r>
      <w:r>
        <w:rPr>
          <w:color w:val="000000" w:themeColor="text1"/>
          <w:sz w:val="24"/>
          <w:highlight w:val="none"/>
        </w:rPr>
        <w:t xml:space="preserve">29.09.2025 г. № 25013/25/827014</w:t>
      </w:r>
      <w:r>
        <w:rPr>
          <w:color w:val="000000" w:themeColor="text1"/>
          <w:sz w:val="24"/>
          <w:highlight w:val="none"/>
        </w:rPr>
      </w:r>
      <w:r>
        <w:rPr>
          <w:color w:val="000000" w:themeColor="text1"/>
          <w:sz w:val="24"/>
          <w:highlight w:val="none"/>
        </w:rPr>
        <w:t xml:space="preserve"> </w:t>
      </w:r>
      <w:r>
        <w:rPr>
          <w:color w:val="000000"/>
          <w:sz w:val="24"/>
          <w:highlight w:val="none"/>
        </w:rPr>
        <w:t xml:space="preserve">подвергнутое аресту по исполнительному производству от </w:t>
      </w:r>
      <w:r>
        <w:rPr>
          <w:color w:val="000000"/>
          <w:sz w:val="24"/>
          <w:highlight w:val="none"/>
        </w:rPr>
      </w:r>
      <w:r>
        <w:rPr>
          <w:color w:val="000000"/>
          <w:sz w:val="24"/>
          <w:highlight w:val="none"/>
        </w:rPr>
        <w:t xml:space="preserve">02.10.2023 № 365968/23/25013-ИП</w:t>
      </w:r>
      <w:r>
        <w:rPr>
          <w:color w:val="000000"/>
          <w:sz w:val="24"/>
          <w:highlight w:val="none"/>
        </w:rPr>
      </w:r>
      <w:r>
        <w:rPr>
          <w:color w:val="000000"/>
          <w:sz w:val="24"/>
          <w:highlight w:val="none"/>
        </w:rPr>
        <w:t xml:space="preserve">,</w:t>
      </w:r>
      <w:r>
        <w:rPr>
          <w:bCs/>
          <w:color w:val="000000"/>
          <w:sz w:val="24"/>
          <w:highlight w:val="none"/>
        </w:rPr>
        <w:t xml:space="preserve"> принадлежащее </w:t>
      </w:r>
      <w:r>
        <w:rPr>
          <w:bCs/>
          <w:color w:val="000000"/>
          <w:sz w:val="24"/>
          <w:highlight w:val="none"/>
        </w:rPr>
        <w:t xml:space="preserve">Казанцеву Виталию Викторовичу</w:t>
      </w:r>
      <w:r>
        <w:rPr>
          <w:bCs/>
          <w:color w:val="000000"/>
          <w:sz w:val="24"/>
          <w:highlight w:val="none"/>
        </w:rPr>
      </w:r>
      <w:r>
        <w:rPr>
          <w:bCs/>
          <w:color w:val="000000"/>
          <w:sz w:val="24"/>
          <w:highlight w:val="none"/>
        </w:rPr>
        <w:t xml:space="preserve"> </w:t>
      </w:r>
      <w:r>
        <w:rPr>
          <w:bCs/>
          <w:color w:val="000000"/>
          <w:sz w:val="24"/>
          <w:highlight w:val="none"/>
        </w:rPr>
        <w:t xml:space="preserve">имущество</w:t>
      </w:r>
      <w:r>
        <w:rPr>
          <w:color w:val="000000"/>
          <w:sz w:val="24"/>
          <w:highlight w:val="none"/>
        </w:rPr>
        <w:t xml:space="preserve">, а именно: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left="34" w:firstLine="675"/>
        <w:jc w:val="both"/>
        <w:rPr>
          <w:highlight w:val="none"/>
        </w:rPr>
      </w:pPr>
      <w:r>
        <w:rPr>
          <w:color w:val="000000"/>
          <w:sz w:val="24"/>
          <w:highlight w:val="none"/>
        </w:rPr>
        <w:t xml:space="preserve">- </w:t>
      </w:r>
      <w:r>
        <w:rPr>
          <w:color w:val="000000"/>
          <w:sz w:val="24"/>
          <w:highlight w:val="none"/>
        </w:rPr>
      </w:r>
      <w:r>
        <w:rPr>
          <w:color w:val="000000"/>
          <w:sz w:val="24"/>
          <w:highlight w:val="none"/>
        </w:rPr>
        <w:t xml:space="preserve">Земельный участок площадью 7691 кв.м. с кадастровым номером 25:18:340101:731, местоположение установлено относительно ориентира, расположенного за пределами участка. Ориентир - жилой дом. Участок находится примерно в 369 м по направлению на юго-восток от ор</w:t>
      </w:r>
      <w:r>
        <w:rPr>
          <w:color w:val="000000"/>
          <w:sz w:val="24"/>
          <w:highlight w:val="none"/>
        </w:rPr>
        <w:t xml:space="preserve">иентира. Почтовый адрес ориентира: Приморский край, г. Уссурийск, с. Пуциловка, ул. Ворожейкина, д. 8. Вид права: собственность, категория земель: земли населенных пунктов, вид разрешенного использования: для ведения личного подсобного хозяйства  (приусадеб</w:t>
      </w:r>
      <w:r>
        <w:rPr>
          <w:color w:val="000000"/>
          <w:sz w:val="24"/>
          <w:highlight w:val="none"/>
        </w:rPr>
        <w:t xml:space="preserve">ный земельный участок), ограничение прав и обременение объекта недвижимости: 1 запись о запрещении регистрации, арест.</w:t>
      </w:r>
      <w:r>
        <w:rPr>
          <w:color w:val="000000"/>
          <w:sz w:val="24"/>
          <w:highlight w:val="none"/>
        </w:rPr>
      </w:r>
      <w:r>
        <w:rPr>
          <w:highlight w:val="none"/>
        </w:rPr>
      </w:r>
    </w:p>
    <w:p>
      <w:pPr>
        <w:ind w:left="34" w:firstLine="675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highlight w:val="none"/>
        </w:rPr>
        <w:t xml:space="preserve">Начальная цена лота – 2227000,00</w:t>
      </w:r>
      <w:r>
        <w:rPr>
          <w:color w:val="000000"/>
          <w:sz w:val="24"/>
          <w:highlight w:val="none"/>
        </w:rPr>
        <w:t xml:space="preserve"> руб. Задаток – 334050,00</w:t>
      </w:r>
      <w:r>
        <w:rPr>
          <w:color w:val="000000"/>
          <w:sz w:val="24"/>
          <w:highlight w:val="none"/>
        </w:rPr>
        <w:t xml:space="preserve"> руб. Шаг аукциона – 22300</w:t>
      </w:r>
      <w:r>
        <w:rPr>
          <w:color w:val="000000"/>
          <w:sz w:val="24"/>
          <w:highlight w:val="none"/>
        </w:rPr>
        <w:t xml:space="preserve">,00 руб.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left="34" w:firstLine="675"/>
        <w:jc w:val="both"/>
      </w:pPr>
      <w:r>
        <w:rPr>
          <w:color w:val="000000"/>
          <w:sz w:val="24"/>
          <w:highlight w:val="none"/>
        </w:rPr>
      </w:r>
      <w:r>
        <w:rPr>
          <w:b/>
          <w:color w:val="000000"/>
          <w:sz w:val="24"/>
        </w:rPr>
        <w:t xml:space="preserve">Лот № 2</w:t>
      </w:r>
      <w:r>
        <w:rPr>
          <w:b/>
          <w:color w:val="000000"/>
          <w:sz w:val="24"/>
        </w:rPr>
        <w:t xml:space="preserve">: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на основании </w:t>
      </w:r>
      <w:r>
        <w:rPr>
          <w:color w:val="000000" w:themeColor="text1"/>
          <w:sz w:val="24"/>
        </w:rPr>
        <w:t xml:space="preserve">постановления судебного пристава-исполнителя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  <w:t xml:space="preserve">ОСП по Артемовскому ГО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  <w:t xml:space="preserve"> ГУФССП</w:t>
      </w:r>
      <w:r>
        <w:rPr>
          <w:color w:val="000000" w:themeColor="text1"/>
          <w:sz w:val="24"/>
          <w:szCs w:val="24"/>
        </w:rPr>
        <w:t xml:space="preserve"> России по Приморскому краю </w:t>
      </w:r>
      <w:r>
        <w:rPr>
          <w:color w:val="000000" w:themeColor="text1"/>
          <w:sz w:val="24"/>
          <w:szCs w:val="24"/>
        </w:rPr>
        <w:t xml:space="preserve">Бондаренко Елены Евгеньевны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</w:rPr>
        <w:t xml:space="preserve"> +</w:t>
      </w:r>
      <w:r>
        <w:rPr>
          <w:color w:val="000000" w:themeColor="text1"/>
          <w:sz w:val="24"/>
        </w:rPr>
        <w:t xml:space="preserve">7(423)241-34-09 </w:t>
      </w:r>
      <w:r>
        <w:rPr>
          <w:color w:val="000000" w:themeColor="text1"/>
          <w:sz w:val="24"/>
        </w:rPr>
        <w:t xml:space="preserve">от 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  <w:t xml:space="preserve">11.12.2025 г. № 25006/25/1810731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  <w:t xml:space="preserve"> </w:t>
      </w:r>
      <w:r>
        <w:rPr>
          <w:color w:val="000000"/>
          <w:sz w:val="24"/>
        </w:rPr>
        <w:t xml:space="preserve">подвергнутое аресту по исполнительному производству </w:t>
      </w:r>
      <w:r>
        <w:rPr>
          <w:color w:val="000000"/>
          <w:sz w:val="24"/>
        </w:rPr>
        <w:t xml:space="preserve">№ 110811/20/25006-СД</w:t>
      </w:r>
      <w:r>
        <w:rPr>
          <w:color w:val="000000"/>
          <w:sz w:val="24"/>
        </w:rPr>
      </w:r>
      <w:r>
        <w:rPr>
          <w:color w:val="000000"/>
          <w:sz w:val="24"/>
        </w:rPr>
        <w:t xml:space="preserve">,</w:t>
      </w:r>
      <w:r>
        <w:rPr>
          <w:bCs/>
          <w:color w:val="000000"/>
          <w:sz w:val="24"/>
        </w:rPr>
        <w:t xml:space="preserve"> принадлежащее </w:t>
      </w:r>
      <w:r>
        <w:rPr>
          <w:bCs/>
          <w:color w:val="000000"/>
          <w:sz w:val="24"/>
        </w:rPr>
      </w:r>
      <w:r>
        <w:rPr>
          <w:bCs/>
          <w:color w:val="000000"/>
          <w:sz w:val="24"/>
        </w:rPr>
        <w:t xml:space="preserve">Аввакумовой Виктории Юрьевне</w:t>
      </w:r>
      <w:r>
        <w:rPr>
          <w:bCs/>
          <w:color w:val="000000"/>
          <w:sz w:val="24"/>
        </w:rPr>
      </w:r>
      <w:r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 xml:space="preserve">имущество</w:t>
      </w:r>
      <w:r>
        <w:rPr>
          <w:color w:val="000000"/>
          <w:sz w:val="24"/>
        </w:rPr>
        <w:t xml:space="preserve">, а именно:</w:t>
      </w:r>
      <w:r>
        <w:rPr>
          <w:color w:val="000000" w:themeColor="text1"/>
          <w:sz w:val="24"/>
          <w:szCs w:val="24"/>
        </w:rPr>
      </w:r>
      <w:r/>
    </w:p>
    <w:p>
      <w:pPr>
        <w:ind w:left="34" w:firstLine="675"/>
        <w:jc w:val="both"/>
      </w:pPr>
      <w:r>
        <w:rPr>
          <w:color w:val="000000"/>
          <w:sz w:val="24"/>
        </w:rPr>
        <w:t xml:space="preserve">- </w:t>
      </w:r>
      <w:r>
        <w:rPr>
          <w:color w:val="000000"/>
          <w:sz w:val="24"/>
        </w:rPr>
      </w:r>
      <w:r>
        <w:rPr>
          <w:color w:val="000000"/>
          <w:sz w:val="24"/>
        </w:rPr>
        <w:t xml:space="preserve">Земельный участок площадью 1500 кв.м. с кадастровым номером 25:10:011903:322, местоположение установлено относительно ориентира, расположенного за пределами участка. Ориентир - жилой дом. Участок находится примерно в 1118 м по направлению на юг от ориентира</w:t>
      </w:r>
      <w:r>
        <w:rPr>
          <w:color w:val="000000"/>
          <w:sz w:val="24"/>
        </w:rPr>
        <w:t xml:space="preserve">. Почтовый адрес ориентира: Приморский край, Надеждинский р-н, п. Западный, ул. Мичурина, д. 1. Вид права: собственность, категория земель: земли населенных пунктов, вид разрешенного использования: для ведения личного подсобного хозяйства, ограничение прав </w:t>
      </w:r>
      <w:r>
        <w:rPr>
          <w:color w:val="000000"/>
          <w:sz w:val="24"/>
        </w:rPr>
        <w:t xml:space="preserve">и обременение объекта недвижимости: 6 записей о запрещении регистрации, арест.</w:t>
      </w:r>
      <w:r>
        <w:rPr>
          <w:color w:val="000000"/>
          <w:sz w:val="24"/>
        </w:rPr>
      </w:r>
      <w:r/>
    </w:p>
    <w:p>
      <w:pPr>
        <w:ind w:left="34" w:firstLine="675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</w:rPr>
        <w:t xml:space="preserve">Начальная цена лота – </w:t>
      </w:r>
      <w:r>
        <w:rPr>
          <w:color w:val="000000"/>
          <w:sz w:val="24"/>
        </w:rPr>
        <w:t xml:space="preserve">2267000,00</w:t>
      </w:r>
      <w:r>
        <w:rPr>
          <w:color w:val="000000"/>
          <w:sz w:val="24"/>
        </w:rPr>
        <w:t xml:space="preserve"> руб. Задаток – 340050,00</w:t>
      </w:r>
      <w:r>
        <w:rPr>
          <w:color w:val="000000"/>
          <w:sz w:val="24"/>
        </w:rPr>
        <w:t xml:space="preserve"> руб. Шаг аукциона – 22700</w:t>
      </w:r>
      <w:r>
        <w:rPr>
          <w:color w:val="000000"/>
          <w:sz w:val="24"/>
        </w:rPr>
        <w:t xml:space="preserve">,00 руб.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left="34" w:firstLine="675"/>
        <w:jc w:val="both"/>
        <w:rPr>
          <w:b w:val="0"/>
          <w:bCs w:val="0"/>
        </w:rPr>
      </w:pPr>
      <w:r>
        <w:rPr>
          <w:color w:val="000000"/>
          <w:sz w:val="24"/>
          <w:highlight w:val="none"/>
        </w:rPr>
      </w:r>
      <w:r>
        <w:rPr>
          <w:b/>
          <w:color w:val="000000"/>
          <w:sz w:val="24"/>
        </w:rPr>
        <w:t xml:space="preserve">Лот № 3</w:t>
      </w:r>
      <w:r>
        <w:rPr>
          <w:b/>
          <w:color w:val="000000"/>
          <w:sz w:val="24"/>
        </w:rPr>
        <w:t xml:space="preserve">:</w:t>
      </w:r>
      <w:r>
        <w:rPr>
          <w:b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  <w:t xml:space="preserve">на основании постановления судебно</w:t>
      </w:r>
      <w:r>
        <w:rPr>
          <w:b w:val="0"/>
          <w:bCs w:val="0"/>
          <w:color w:val="000000"/>
          <w:sz w:val="24"/>
        </w:rPr>
        <w:t xml:space="preserve">го пристава-исполнителя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ОСП по Артемовскому ГО ГУФССП России по Приморскому краю Бондаренко Елены Евгеньевны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</w:t>
      </w:r>
      <w:r>
        <w:rPr>
          <w:color w:val="000000" w:themeColor="text1"/>
          <w:sz w:val="24"/>
          <w:highlight w:val="none"/>
        </w:rPr>
        <w:t xml:space="preserve">+</w:t>
      </w:r>
      <w:r>
        <w:rPr>
          <w:color w:val="000000" w:themeColor="text1"/>
          <w:sz w:val="24"/>
          <w:highlight w:val="none"/>
        </w:rPr>
        <w:t xml:space="preserve">7(423)241-34-09</w:t>
      </w:r>
      <w:r>
        <w:rPr>
          <w:b w:val="0"/>
          <w:bCs w:val="0"/>
          <w:color w:val="000000"/>
          <w:sz w:val="24"/>
        </w:rPr>
        <w:t xml:space="preserve"> от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11.12.2025 г. № 25006/25/1810744</w:t>
      </w:r>
      <w:r>
        <w:rPr>
          <w:b w:val="0"/>
          <w:bCs w:val="0"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  <w:t xml:space="preserve">подвергнутое аресту по исполнительному производств</w:t>
      </w:r>
      <w:r>
        <w:rPr>
          <w:b w:val="0"/>
          <w:bCs w:val="0"/>
          <w:color w:val="000000"/>
          <w:sz w:val="24"/>
        </w:rPr>
        <w:t xml:space="preserve">у </w:t>
      </w:r>
      <w:r>
        <w:rPr>
          <w:b w:val="0"/>
          <w:bCs w:val="0"/>
          <w:color w:val="000000"/>
          <w:sz w:val="24"/>
        </w:rPr>
        <w:t xml:space="preserve">№ </w:t>
      </w:r>
      <w:r>
        <w:rPr>
          <w:b w:val="0"/>
          <w:bCs w:val="0"/>
          <w:color w:val="000000"/>
          <w:sz w:val="24"/>
        </w:rPr>
        <w:t xml:space="preserve">110811/20/25006-СД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, принадлежащее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Аввакумовой Виктории Юрьевне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имущество, а именно: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34" w:firstLine="675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4"/>
        </w:rPr>
        <w:t xml:space="preserve">-</w:t>
      </w:r>
      <w:r>
        <w:rPr>
          <w:b w:val="0"/>
          <w:bCs w:val="0"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Земельный участок площадью 1500 кв.м. с кадастровым номером 25:10:011903:321, местоположение установлено относительно ориентира, расположенного за пределами участка. Ориентир - жилой дом. Участок находится примерно в 1096 м по направлению на юг от ориентира</w:t>
      </w:r>
      <w:r>
        <w:rPr>
          <w:b w:val="0"/>
          <w:bCs w:val="0"/>
          <w:color w:val="000000"/>
          <w:sz w:val="24"/>
        </w:rPr>
        <w:t xml:space="preserve">. Почтовый адрес ориентира: Приморский край, Надеждинский р-н, п. Западный, ул. Мичурина, д. 1. Вид права: собственность, категория земель: земли населенных пунктов, вид разрешенного использования: для ведения личного подсобного хозяйства, ограничение прав </w:t>
      </w:r>
      <w:r>
        <w:rPr>
          <w:b w:val="0"/>
          <w:bCs w:val="0"/>
          <w:color w:val="000000"/>
          <w:sz w:val="24"/>
        </w:rPr>
        <w:t xml:space="preserve">и обременение объекта недвижимости: 6 записей о запрещении регистрации, арест.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</w:rPr>
      </w:r>
    </w:p>
    <w:p>
      <w:pPr>
        <w:ind w:left="34" w:firstLine="675"/>
        <w:jc w:val="both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b w:val="0"/>
          <w:bCs w:val="0"/>
          <w:color w:val="000000"/>
          <w:sz w:val="24"/>
        </w:rPr>
        <w:t xml:space="preserve">Начальная цена лота – </w:t>
      </w:r>
      <w:r>
        <w:rPr>
          <w:b w:val="0"/>
          <w:bCs w:val="0"/>
          <w:color w:val="000000"/>
          <w:sz w:val="24"/>
        </w:rPr>
        <w:t xml:space="preserve">1818000,00</w:t>
      </w:r>
      <w:r>
        <w:rPr>
          <w:b w:val="0"/>
          <w:bCs w:val="0"/>
          <w:color w:val="000000"/>
          <w:sz w:val="24"/>
        </w:rPr>
        <w:t xml:space="preserve"> руб. Задаток – 272700,00 руб. Шаг аукциона – 18200,00 руб.</w:t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34" w:firstLine="675"/>
        <w:jc w:val="both"/>
        <w:rPr>
          <w:b w:val="0"/>
          <w:bCs w:val="0"/>
        </w:rPr>
      </w:pPr>
      <w:r>
        <w:rPr>
          <w:color w:val="000000"/>
          <w:sz w:val="24"/>
          <w:highlight w:val="none"/>
        </w:rPr>
      </w:r>
      <w:r>
        <w:rPr>
          <w:b/>
          <w:color w:val="000000"/>
          <w:sz w:val="24"/>
        </w:rPr>
        <w:t xml:space="preserve">Лот № 4</w:t>
      </w:r>
      <w:r>
        <w:rPr>
          <w:b/>
          <w:color w:val="000000"/>
          <w:sz w:val="24"/>
        </w:rPr>
        <w:t xml:space="preserve">:</w:t>
      </w:r>
      <w:r>
        <w:rPr>
          <w:b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  <w:t xml:space="preserve">на основании постановления судебно</w:t>
      </w:r>
      <w:r>
        <w:rPr>
          <w:b w:val="0"/>
          <w:bCs w:val="0"/>
          <w:color w:val="000000"/>
          <w:sz w:val="24"/>
        </w:rPr>
        <w:t xml:space="preserve">го пристава-исполнителя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ОСП по Уссурийскому ГО</w:t>
      </w:r>
      <w:r>
        <w:rPr>
          <w:b w:val="0"/>
          <w:bCs w:val="0"/>
          <w:color w:val="000000"/>
          <w:sz w:val="24"/>
        </w:rPr>
        <w:t xml:space="preserve"> ГУФССП России по Приморскому краю </w:t>
      </w:r>
      <w:r>
        <w:rPr>
          <w:b w:val="0"/>
          <w:bCs w:val="0"/>
          <w:color w:val="000000"/>
          <w:sz w:val="24"/>
        </w:rPr>
        <w:t xml:space="preserve">Сивериной Елены Михайловны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</w:t>
      </w:r>
      <w:r>
        <w:rPr>
          <w:color w:val="000000" w:themeColor="text1"/>
          <w:sz w:val="24"/>
          <w:highlight w:val="none"/>
        </w:rPr>
        <w:t xml:space="preserve">+</w:t>
      </w:r>
      <w:r>
        <w:rPr>
          <w:color w:val="000000" w:themeColor="text1"/>
          <w:sz w:val="24"/>
          <w:highlight w:val="none"/>
        </w:rPr>
        <w:t xml:space="preserve">7(423)241-34-09</w:t>
      </w:r>
      <w:r>
        <w:rPr>
          <w:b w:val="0"/>
          <w:bCs w:val="0"/>
          <w:color w:val="000000"/>
          <w:sz w:val="24"/>
        </w:rPr>
        <w:t xml:space="preserve"> от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03.12.2025 г. № 25013/25/1378412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  <w:t xml:space="preserve">подвергнутое аресту по исполнительному производств</w:t>
      </w:r>
      <w:r>
        <w:rPr>
          <w:b w:val="0"/>
          <w:bCs w:val="0"/>
          <w:color w:val="000000"/>
          <w:sz w:val="24"/>
        </w:rPr>
        <w:t xml:space="preserve">у от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05.06.2023 № 192750/23/25013-ИП</w:t>
      </w:r>
      <w:r>
        <w:rPr>
          <w:b w:val="0"/>
          <w:bCs w:val="0"/>
          <w:color w:val="000000"/>
          <w:sz w:val="24"/>
        </w:rPr>
        <w:t xml:space="preserve">, принадлежащее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Щеглову Андрею Геннадьевичу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имущество, а именно: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34" w:firstLine="675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4"/>
        </w:rPr>
        <w:t xml:space="preserve">-</w:t>
      </w:r>
      <w:r>
        <w:rPr>
          <w:b w:val="0"/>
          <w:bCs w:val="0"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Транспортное средство Toyota Allion, 2007 года выпуска, цвет – голубой, государственный регистрационный знак А083НР125, номер кузова ZZT2400099666, состояние б/у, на работоспособность не проверялось. Местонахождение: Приморский край, г. Уссурийск, пр-кт Блю</w:t>
      </w:r>
      <w:r>
        <w:rPr>
          <w:b w:val="0"/>
          <w:bCs w:val="0"/>
          <w:color w:val="000000"/>
          <w:sz w:val="24"/>
        </w:rPr>
        <w:t xml:space="preserve">хера, д. 28.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</w:rPr>
      </w:r>
    </w:p>
    <w:p>
      <w:pPr>
        <w:ind w:left="34" w:firstLine="675"/>
        <w:jc w:val="both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b w:val="0"/>
          <w:bCs w:val="0"/>
          <w:color w:val="000000"/>
          <w:sz w:val="24"/>
        </w:rPr>
        <w:t xml:space="preserve">Начальная цена лота – 711000,00 руб. Задаток – 106700,00 руб. Шаг аукциона – 7200,00 руб.</w:t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34" w:firstLine="675"/>
        <w:jc w:val="both"/>
        <w:rPr>
          <w:b w:val="0"/>
          <w:bCs w:val="0"/>
        </w:rPr>
      </w:pPr>
      <w:r>
        <w:rPr>
          <w:color w:val="000000"/>
          <w:sz w:val="24"/>
          <w:highlight w:val="none"/>
        </w:rPr>
      </w:r>
      <w:r>
        <w:rPr>
          <w:b/>
          <w:color w:val="000000"/>
          <w:sz w:val="24"/>
        </w:rPr>
        <w:t xml:space="preserve">Лот № 5</w:t>
      </w:r>
      <w:r>
        <w:rPr>
          <w:b/>
          <w:color w:val="000000"/>
          <w:sz w:val="24"/>
        </w:rPr>
        <w:t xml:space="preserve">:</w:t>
      </w:r>
      <w:r>
        <w:rPr>
          <w:b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  <w:t xml:space="preserve">на основании постановления судебно</w:t>
      </w:r>
      <w:r>
        <w:rPr>
          <w:b w:val="0"/>
          <w:bCs w:val="0"/>
          <w:color w:val="000000"/>
          <w:sz w:val="24"/>
        </w:rPr>
        <w:t xml:space="preserve">го пристава-исполнителя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ОСП по Кировскому району</w:t>
      </w:r>
      <w:r>
        <w:rPr>
          <w:b w:val="0"/>
          <w:bCs w:val="0"/>
          <w:color w:val="000000"/>
          <w:sz w:val="24"/>
        </w:rPr>
        <w:t xml:space="preserve"> ГУФССП России по Приморскому краю </w:t>
      </w:r>
      <w:r>
        <w:rPr>
          <w:b w:val="0"/>
          <w:bCs w:val="0"/>
          <w:color w:val="000000"/>
          <w:sz w:val="24"/>
        </w:rPr>
        <w:t xml:space="preserve">Беляевой Галины Николаевны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</w:t>
      </w:r>
      <w:r>
        <w:rPr>
          <w:color w:val="000000" w:themeColor="text1"/>
          <w:sz w:val="24"/>
          <w:highlight w:val="none"/>
        </w:rPr>
        <w:t xml:space="preserve">+</w:t>
      </w:r>
      <w:r>
        <w:rPr>
          <w:color w:val="000000" w:themeColor="text1"/>
          <w:sz w:val="24"/>
          <w:highlight w:val="none"/>
        </w:rPr>
        <w:t xml:space="preserve">7(423)241-34-09</w:t>
      </w:r>
      <w:r/>
      <w:r>
        <w:rPr>
          <w:b w:val="0"/>
          <w:bCs w:val="0"/>
          <w:color w:val="000000"/>
          <w:sz w:val="24"/>
        </w:rPr>
        <w:t xml:space="preserve"> от </w:t>
      </w:r>
      <w:r>
        <w:rPr>
          <w:b w:val="0"/>
          <w:bCs w:val="0"/>
          <w:color w:val="000000"/>
          <w:sz w:val="24"/>
        </w:rPr>
        <w:t xml:space="preserve">20.11.2025 г. № 25018/25/213609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  <w:t xml:space="preserve">подвергнутое аресту по исполнительному производств</w:t>
      </w:r>
      <w:r>
        <w:rPr>
          <w:b w:val="0"/>
          <w:bCs w:val="0"/>
          <w:color w:val="000000"/>
          <w:sz w:val="24"/>
        </w:rPr>
        <w:t xml:space="preserve">у от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11.11.2024 № 102638/24/25018-ИП</w:t>
      </w:r>
      <w:r>
        <w:rPr>
          <w:b w:val="0"/>
          <w:bCs w:val="0"/>
          <w:color w:val="000000"/>
          <w:sz w:val="24"/>
        </w:rPr>
        <w:t xml:space="preserve">, принадлежащее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ООО «Кировская электросеть»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имущество, а именно: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34" w:firstLine="675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4"/>
        </w:rPr>
        <w:t xml:space="preserve">-</w:t>
      </w:r>
      <w:r>
        <w:rPr>
          <w:b w:val="0"/>
          <w:bCs w:val="0"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Транспортное средство Nissan X-Trail, 2003 года выпуска, цвет – серый, государственный регистрационный знак В073НВ125, номер кузова NT30074359, номер двигателя 303739А, повреждение на левой задней двери, коррозия, состояние б/у, на работоспособность не пров</w:t>
      </w:r>
      <w:r>
        <w:rPr>
          <w:b w:val="0"/>
          <w:bCs w:val="0"/>
          <w:color w:val="000000"/>
          <w:sz w:val="24"/>
        </w:rPr>
        <w:t xml:space="preserve">ерялось. Местонахождение: Приморский край, пгт. Кировский, ул. Гагарина, д. 4.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</w:rPr>
      </w:r>
    </w:p>
    <w:p>
      <w:pPr>
        <w:ind w:left="34" w:firstLine="675"/>
        <w:jc w:val="both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b w:val="0"/>
          <w:bCs w:val="0"/>
          <w:color w:val="000000"/>
          <w:sz w:val="24"/>
        </w:rPr>
        <w:t xml:space="preserve">Начальная цена лота – 630000,00 руб. Задаток – 94500,00 руб. Шаг аукциона – 6300,00 руб.</w:t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34" w:firstLine="675"/>
        <w:jc w:val="both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  <w:t xml:space="preserve">Покупатель обязан дополнительно к цене продажи имущества уплатить 22% НДС на счет организатора торгов, указанный в информационном сообщении. </w:t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34" w:firstLine="675"/>
        <w:jc w:val="both"/>
        <w:rPr>
          <w:b w:val="0"/>
          <w:bCs w:val="0"/>
        </w:rPr>
      </w:pPr>
      <w:r>
        <w:rPr>
          <w:color w:val="000000"/>
          <w:sz w:val="24"/>
          <w:highlight w:val="none"/>
        </w:rPr>
      </w:r>
      <w:r>
        <w:rPr>
          <w:b/>
          <w:color w:val="000000"/>
          <w:sz w:val="24"/>
        </w:rPr>
        <w:t xml:space="preserve">Лот № 6</w:t>
      </w:r>
      <w:r>
        <w:rPr>
          <w:b/>
          <w:color w:val="000000"/>
          <w:sz w:val="24"/>
        </w:rPr>
        <w:t xml:space="preserve">:</w:t>
      </w:r>
      <w:r>
        <w:rPr>
          <w:b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  <w:t xml:space="preserve">на основании постановления судебно</w:t>
      </w:r>
      <w:r>
        <w:rPr>
          <w:b w:val="0"/>
          <w:bCs w:val="0"/>
          <w:color w:val="000000"/>
          <w:sz w:val="24"/>
        </w:rPr>
        <w:t xml:space="preserve">го пристава-исполнителя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ОСП по Дальнереченскому ГО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ГУФССП России по Приморскому краю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Воронкович Евгении Александровны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</w:t>
      </w:r>
      <w:r>
        <w:rPr>
          <w:color w:val="000000" w:themeColor="text1"/>
          <w:sz w:val="24"/>
          <w:highlight w:val="none"/>
        </w:rPr>
        <w:t xml:space="preserve">+</w:t>
      </w:r>
      <w:r>
        <w:rPr>
          <w:color w:val="000000" w:themeColor="text1"/>
          <w:sz w:val="24"/>
          <w:highlight w:val="none"/>
        </w:rPr>
        <w:t xml:space="preserve">7(423)241-34-09</w:t>
      </w:r>
      <w:r>
        <w:rPr>
          <w:b w:val="0"/>
          <w:bCs w:val="0"/>
          <w:color w:val="000000"/>
          <w:sz w:val="24"/>
        </w:rPr>
        <w:t xml:space="preserve"> от </w:t>
      </w:r>
      <w:r>
        <w:rPr>
          <w:b w:val="0"/>
          <w:bCs w:val="0"/>
          <w:color w:val="000000"/>
          <w:sz w:val="24"/>
        </w:rPr>
        <w:t xml:space="preserve">25.09.2025 г. № б/н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  <w:t xml:space="preserve">подвергнутое аресту по исполнительному производств</w:t>
      </w:r>
      <w:r>
        <w:rPr>
          <w:b w:val="0"/>
          <w:bCs w:val="0"/>
          <w:color w:val="000000"/>
          <w:sz w:val="24"/>
        </w:rPr>
        <w:t xml:space="preserve">у </w:t>
      </w:r>
      <w:r>
        <w:rPr>
          <w:b w:val="0"/>
          <w:bCs w:val="0"/>
          <w:color w:val="000000"/>
          <w:sz w:val="24"/>
        </w:rPr>
        <w:t xml:space="preserve">№ 21986/22/25008-СД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, принадлежащее </w:t>
      </w:r>
      <w:r>
        <w:rPr>
          <w:b w:val="0"/>
          <w:bCs w:val="0"/>
          <w:color w:val="000000"/>
          <w:sz w:val="24"/>
        </w:rPr>
        <w:t xml:space="preserve">СПК «КООПХОЗ Русское поле»</w:t>
      </w:r>
      <w:r>
        <w:rPr>
          <w:b w:val="0"/>
          <w:bCs w:val="0"/>
          <w:color w:val="000000"/>
          <w:sz w:val="24"/>
        </w:rPr>
        <w:t xml:space="preserve"> имущество, а именно: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34" w:firstLine="675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4"/>
        </w:rPr>
        <w:t xml:space="preserve">-</w:t>
      </w:r>
      <w:r>
        <w:rPr>
          <w:b w:val="0"/>
          <w:bCs w:val="0"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Сеялка точного высева John Deere DB37, 2012 года выпуска, серийный номер А0DB37А745105. Местонахождение: Приморский край, Дальнереченский р-н, с. Любитовка, ул. 50 лет Октября, д. 6.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</w:rPr>
      </w:r>
    </w:p>
    <w:p>
      <w:pPr>
        <w:ind w:left="34" w:firstLine="675"/>
        <w:jc w:val="both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b w:val="0"/>
          <w:bCs w:val="0"/>
          <w:color w:val="000000"/>
          <w:sz w:val="24"/>
        </w:rPr>
        <w:t xml:space="preserve">Начальная цена лота – 6900000,00 руб. Задаток – 1035000,00 руб. Шаг аукциона – 69000,00 руб.</w:t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34" w:firstLine="675"/>
        <w:jc w:val="both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  <w:t xml:space="preserve">Покупатель обязан дополнительно к цене продажи имущества уплатить 22% НДС на счет организатора торгов, указанный в информационном сообщении. </w:t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34" w:firstLine="675"/>
        <w:jc w:val="both"/>
        <w:rPr>
          <w:b w:val="0"/>
          <w:bCs w:val="0"/>
        </w:rPr>
      </w:pPr>
      <w:r>
        <w:rPr>
          <w:color w:val="000000"/>
          <w:sz w:val="24"/>
          <w:highlight w:val="none"/>
        </w:rPr>
      </w:r>
      <w:r>
        <w:rPr>
          <w:b/>
          <w:color w:val="000000"/>
          <w:sz w:val="24"/>
        </w:rPr>
        <w:t xml:space="preserve">Лот № 7</w:t>
      </w:r>
      <w:r>
        <w:rPr>
          <w:b/>
          <w:color w:val="000000"/>
          <w:sz w:val="24"/>
        </w:rPr>
        <w:t xml:space="preserve">:</w:t>
      </w:r>
      <w:r>
        <w:rPr>
          <w:b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  <w:t xml:space="preserve">на основании постановления судебно</w:t>
      </w:r>
      <w:r>
        <w:rPr>
          <w:b w:val="0"/>
          <w:bCs w:val="0"/>
          <w:color w:val="000000"/>
          <w:sz w:val="24"/>
        </w:rPr>
        <w:t xml:space="preserve">го пристава-исполнителя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ОСП по ИДЮЛ по Владивостокскому ГО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ГУФССП России по Приморскому краю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Березиной Дарьи Владимировны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</w:t>
      </w:r>
      <w:r>
        <w:rPr>
          <w:color w:val="000000" w:themeColor="text1"/>
          <w:sz w:val="24"/>
          <w:highlight w:val="none"/>
        </w:rPr>
        <w:t xml:space="preserve">+</w:t>
      </w:r>
      <w:r>
        <w:rPr>
          <w:color w:val="000000" w:themeColor="text1"/>
          <w:sz w:val="24"/>
          <w:highlight w:val="none"/>
        </w:rPr>
        <w:t xml:space="preserve">7(423)241-34-09</w:t>
      </w:r>
      <w:r>
        <w:rPr>
          <w:b w:val="0"/>
          <w:bCs w:val="0"/>
          <w:color w:val="000000"/>
          <w:sz w:val="24"/>
        </w:rPr>
        <w:t xml:space="preserve"> от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03.12.2025</w:t>
      </w:r>
      <w:r>
        <w:rPr>
          <w:b w:val="0"/>
          <w:bCs w:val="0"/>
          <w:color w:val="000000"/>
          <w:sz w:val="24"/>
        </w:rPr>
        <w:t xml:space="preserve"> г. № б/н</w:t>
      </w:r>
      <w:r>
        <w:rPr>
          <w:b w:val="0"/>
          <w:bCs w:val="0"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  <w:t xml:space="preserve">подвергнутое аресту по исполнительному производств</w:t>
      </w:r>
      <w:r>
        <w:rPr>
          <w:b w:val="0"/>
          <w:bCs w:val="0"/>
          <w:color w:val="000000"/>
          <w:sz w:val="24"/>
        </w:rPr>
        <w:t xml:space="preserve">у от </w:t>
      </w:r>
      <w:r>
        <w:rPr>
          <w:b w:val="0"/>
          <w:bCs w:val="0"/>
          <w:color w:val="000000"/>
          <w:sz w:val="24"/>
        </w:rPr>
        <w:t xml:space="preserve">21.12.2023 № 204426/23/25043-ИП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, принадлежащее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ООО «ФИШИМПЭКС»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 имущество, а именно: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34" w:firstLine="675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4"/>
        </w:rPr>
        <w:t xml:space="preserve">-</w:t>
      </w:r>
      <w:r>
        <w:rPr>
          <w:b w:val="0"/>
          <w:bCs w:val="0"/>
          <w:color w:val="000000"/>
          <w:sz w:val="24"/>
        </w:rPr>
        <w:t xml:space="preserve">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  <w:color w:val="000000"/>
          <w:sz w:val="24"/>
        </w:rPr>
        <w:t xml:space="preserve">Рыболовное судно «Кинкиль», IMO 7336032, позывной UGTX, бортовой номер ВК 0783, год постройки 1973, порт регистрации Владивосток, длина 30,13 м., ширина 7,00 м., высота борта 3,65 м. Машинное отделение: 1 главный двигатель, 3 дизель генератора. Рубка: радио</w:t>
      </w:r>
      <w:r>
        <w:rPr>
          <w:b w:val="0"/>
          <w:bCs w:val="0"/>
          <w:color w:val="000000"/>
          <w:sz w:val="24"/>
        </w:rPr>
        <w:t xml:space="preserve">связь SAMYUNG SRG-1150D MF/HF,  эхолот SAMYUNG SMR 3600, навигатор NAVIS5100F SAMYUNG, сонар Furuno FCV-1100L, АИС SAMYUNG SI-30A, коммутатор сигнально-обеспечительных фонарей. По всему корпус и внутренних частях судна следы коррозии и ржавчины, на корме зн</w:t>
      </w:r>
      <w:r>
        <w:rPr>
          <w:b w:val="0"/>
          <w:bCs w:val="0"/>
          <w:color w:val="000000"/>
          <w:sz w:val="24"/>
        </w:rPr>
        <w:t xml:space="preserve">ачительное повреждение борта, двигатель не запускался, рабочее состояние не проверялось. Местонахождение: Приморский край, г. Владивосток, о. Русский, пос.  Поспелово, д.10, корп. 2. </w:t>
      </w:r>
      <w:r>
        <w:rPr>
          <w:b w:val="0"/>
          <w:bCs w:val="0"/>
          <w:color w:val="000000"/>
          <w:sz w:val="24"/>
        </w:rPr>
      </w:r>
      <w:r>
        <w:rPr>
          <w:b w:val="0"/>
          <w:bCs w:val="0"/>
        </w:rPr>
      </w:r>
    </w:p>
    <w:p>
      <w:pPr>
        <w:ind w:left="34" w:firstLine="675"/>
        <w:jc w:val="both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b w:val="0"/>
          <w:bCs w:val="0"/>
          <w:color w:val="000000"/>
          <w:sz w:val="24"/>
        </w:rPr>
        <w:t xml:space="preserve">Начальная цена лота – 6860000,00 руб. Задаток – 1029000,00 руб. Шаг аукциона – 68600,00 руб.</w:t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34" w:firstLine="675"/>
        <w:jc w:val="both"/>
        <w:rPr>
          <w:b w:val="0"/>
          <w:bCs w:val="0"/>
          <w:color w:val="000000"/>
          <w:sz w:val="24"/>
          <w:szCs w:val="24"/>
          <w:highlight w:val="none"/>
        </w:rPr>
      </w:pP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  <w:t xml:space="preserve">Покупатель обязан дополнительно к цене продажи имущества уплатить 22% НДС на счет организатора торгов, указанный в информационном сообщении. </w:t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  <w:r>
        <w:rPr>
          <w:b w:val="0"/>
          <w:bCs w:val="0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line="276" w:lineRule="auto"/>
        <w:widowControl w:val="o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Срок внесения задатка не позднее 19.02.2026</w:t>
      </w:r>
      <w:r>
        <w:rPr>
          <w:color w:val="000000" w:themeColor="text1"/>
          <w:sz w:val="24"/>
          <w:szCs w:val="24"/>
        </w:rPr>
        <w:t xml:space="preserve">г.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iCs/>
          <w:color w:val="000000" w:themeColor="text1"/>
          <w:sz w:val="24"/>
          <w:szCs w:val="24"/>
        </w:rPr>
        <w:t xml:space="preserve">Заявки на участие в аукционе, подписанные электронной цифровой подписью (ЭЦП), вместе с прилагаемыми к ним документами направляются в электронной форме на сайт </w:t>
      </w:r>
      <w:r>
        <w:rPr>
          <w:bCs/>
          <w:iCs/>
          <w:color w:val="000000" w:themeColor="text1"/>
          <w:sz w:val="24"/>
          <w:szCs w:val="24"/>
        </w:rPr>
        <w:t xml:space="preserve">https://www.sberbank-ast.ru/</w:t>
      </w:r>
      <w:r>
        <w:rPr>
          <w:bCs/>
          <w:i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 26.01.2026</w:t>
      </w:r>
      <w:r>
        <w:rPr>
          <w:color w:val="000000" w:themeColor="text1"/>
          <w:sz w:val="24"/>
          <w:szCs w:val="24"/>
        </w:rPr>
        <w:t xml:space="preserve"> г.</w:t>
      </w:r>
      <w:r>
        <w:rPr>
          <w:bCs/>
          <w:iCs/>
          <w:color w:val="000000" w:themeColor="text1"/>
          <w:sz w:val="24"/>
          <w:szCs w:val="24"/>
        </w:rPr>
        <w:t xml:space="preserve"> с 09</w:t>
      </w:r>
      <w:r>
        <w:rPr>
          <w:bCs/>
          <w:iCs/>
          <w:color w:val="000000" w:themeColor="text1"/>
          <w:sz w:val="24"/>
          <w:szCs w:val="24"/>
        </w:rPr>
        <w:t xml:space="preserve"> ч. 00 мин</w:t>
      </w:r>
      <w:r>
        <w:rPr>
          <w:color w:val="000000" w:themeColor="text1"/>
          <w:sz w:val="24"/>
          <w:szCs w:val="24"/>
        </w:rPr>
        <w:t xml:space="preserve"> по</w:t>
      </w:r>
      <w:r>
        <w:rPr>
          <w:color w:val="000000" w:themeColor="text1"/>
          <w:sz w:val="24"/>
          <w:szCs w:val="24"/>
        </w:rPr>
        <w:t xml:space="preserve"> 19.02.2026 </w:t>
      </w:r>
      <w:r>
        <w:rPr>
          <w:color w:val="000000" w:themeColor="text1"/>
          <w:sz w:val="24"/>
          <w:szCs w:val="24"/>
        </w:rPr>
        <w:t xml:space="preserve">г. </w:t>
      </w:r>
      <w:r>
        <w:rPr>
          <w:bCs/>
          <w:iCs/>
          <w:color w:val="000000" w:themeColor="text1"/>
          <w:sz w:val="24"/>
          <w:szCs w:val="24"/>
        </w:rPr>
        <w:t xml:space="preserve">до 23 ч. 59 мин.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spacing w:line="276" w:lineRule="auto"/>
        <w:widowControl w:val="o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Подведение итогов приема заявок: 25.02.2026</w:t>
      </w:r>
      <w:r>
        <w:rPr>
          <w:color w:val="000000" w:themeColor="text1"/>
          <w:sz w:val="24"/>
          <w:szCs w:val="24"/>
        </w:rPr>
        <w:t xml:space="preserve">г. Подведение результатов торгов: 26.02.2026</w:t>
      </w:r>
      <w:r>
        <w:rPr>
          <w:color w:val="000000" w:themeColor="text1"/>
          <w:sz w:val="24"/>
          <w:szCs w:val="24"/>
        </w:rPr>
        <w:t xml:space="preserve">г. после проведения аукциона.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spacing w:line="276" w:lineRule="auto"/>
        <w:widowControl w:val="off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В день проведения торгов Победитель торгов подписывает протокол подведения итогов торгов на бумажном носителе, который не позднее следующего дня размещается на официальном сайте Российской Федерации </w:t>
      </w:r>
      <w:r>
        <w:rPr>
          <w:color w:val="0000ff"/>
          <w:sz w:val="24"/>
          <w:szCs w:val="24"/>
          <w:u w:val="single"/>
        </w:rPr>
        <w:t xml:space="preserve">https://torgi.gov.ru/new. </w:t>
      </w:r>
      <w:r>
        <w:rPr>
          <w:color w:val="0000ff"/>
          <w:sz w:val="24"/>
          <w:szCs w:val="24"/>
          <w:u w:val="single"/>
        </w:rPr>
      </w:r>
      <w:r>
        <w:rPr>
          <w:color w:val="0000ff"/>
          <w:sz w:val="24"/>
          <w:szCs w:val="24"/>
          <w:u w:val="single"/>
        </w:rPr>
      </w:r>
    </w:p>
    <w:p>
      <w:pPr>
        <w:ind w:firstLine="708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 случае отмены торгов, до рассмотрения заявок, лицу, подавшему заявку необходимо подать заявление в ТУ Росимущества, содержащее реквизиты для возврата задатка и платежное поручение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7"/>
        <w:ind w:firstLine="709"/>
        <w:spacing w:line="276" w:lineRule="auto"/>
        <w:rPr>
          <w:b/>
          <w:szCs w:val="24"/>
        </w:rPr>
      </w:pPr>
      <w:r>
        <w:rPr>
          <w:b/>
          <w:szCs w:val="24"/>
        </w:rPr>
        <w:t xml:space="preserve">Для участия в торгах необходимо</w:t>
      </w:r>
      <w:r>
        <w:rPr>
          <w:b/>
          <w:szCs w:val="24"/>
          <w:lang w:val="ru-RU"/>
        </w:rPr>
        <w:t xml:space="preserve">: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47"/>
        <w:numPr>
          <w:ilvl w:val="0"/>
          <w:numId w:val="7"/>
        </w:numPr>
        <w:ind w:left="0" w:firstLine="360"/>
        <w:spacing w:line="276" w:lineRule="auto"/>
        <w:tabs>
          <w:tab w:val="left" w:pos="0" w:leader="none"/>
          <w:tab w:val="left" w:pos="284" w:leader="none"/>
        </w:tabs>
        <w:rPr>
          <w:szCs w:val="24"/>
        </w:rPr>
      </w:pPr>
      <w:r>
        <w:rPr>
          <w:szCs w:val="24"/>
          <w:lang w:val="ru-RU"/>
        </w:rPr>
        <w:t xml:space="preserve">Внести задаток на счет организатора торгов в срок, в размере и по реквизитам, указанным в объявлении. В назначении платежа указать: </w:t>
      </w:r>
      <w:r>
        <w:rPr>
          <w:szCs w:val="24"/>
          <w:lang w:val="ru-RU"/>
        </w:rPr>
        <w:t xml:space="preserve">дату </w:t>
      </w:r>
      <w:r>
        <w:rPr>
          <w:szCs w:val="24"/>
        </w:rPr>
        <w:t xml:space="preserve">аукциона</w:t>
      </w:r>
      <w:r>
        <w:rPr>
          <w:szCs w:val="24"/>
          <w:lang w:val="ru-RU"/>
        </w:rPr>
        <w:t xml:space="preserve">, номер лота, краткое наименование имущества.</w:t>
      </w:r>
      <w:r>
        <w:rPr>
          <w:szCs w:val="24"/>
        </w:rPr>
      </w:r>
      <w:r>
        <w:rPr>
          <w:szCs w:val="24"/>
        </w:rPr>
      </w:r>
    </w:p>
    <w:p>
      <w:pPr>
        <w:pStyle w:val="854"/>
        <w:numPr>
          <w:ilvl w:val="0"/>
          <w:numId w:val="7"/>
        </w:numPr>
        <w:ind w:left="0" w:firstLine="360"/>
        <w:jc w:val="both"/>
        <w:spacing w:line="276" w:lineRule="auto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Подать заявку по установленной форме лицу. Одно лицо вправе подать одну заявку в отношении одного лота. Заявки на участие в аукционе, подписанные электронной цифровой подписью (ЭЦП), вместе с прилагаемыми к ним документами направляются в</w:t>
      </w:r>
      <w:r>
        <w:rPr>
          <w:sz w:val="24"/>
          <w:szCs w:val="24"/>
        </w:rPr>
        <w:t xml:space="preserve"> электронной форме на сайт </w:t>
      </w:r>
      <w:r>
        <w:rPr>
          <w:sz w:val="24"/>
          <w:szCs w:val="24"/>
        </w:rPr>
        <w:t xml:space="preserve">https://www.sberbank-ast.ru/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0" w:firstLine="360"/>
        <w:jc w:val="both"/>
        <w:spacing w:line="276" w:lineRule="auto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заявке прилагаются: платежный документ о внесении задатка; доверенность на лицо, имеющее право действовать от имени претендента; заявление, содержащее реквизиты для возврата задатка, подписанное претендентом.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numPr>
          <w:ilvl w:val="0"/>
          <w:numId w:val="0"/>
        </w:numPr>
        <w:ind w:firstLine="709"/>
        <w:jc w:val="both"/>
        <w:spacing w:line="276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Дополнительно: для юридических лиц ‒ заверенные копии учредительных документов и свидетельства о государственной регистрации; заверенные копии документов, подтверждающие полномочия органов управления претендента; доверенность</w:t>
      </w:r>
      <w:r>
        <w:rPr>
          <w:sz w:val="24"/>
          <w:szCs w:val="24"/>
        </w:rPr>
        <w:t xml:space="preserve"> на имя представителя; письменное решение органа управления претендента разрешающее приобретение имущества, если это необходимо в соответствии с учредительными документами, либо справка за подписью главного бухгалтера и руководителя претен</w:t>
      </w:r>
      <w:r>
        <w:rPr>
          <w:sz w:val="24"/>
          <w:szCs w:val="24"/>
        </w:rPr>
        <w:t xml:space="preserve">дента о том, что разрешение органов управления на приобретение имущества не требуется; выписка из торгового реестра страны происхождения или иное эквивалентное доказательство юридического статуса для юридических лиц - нерезидентов РФ; для физических лиц ‒ </w:t>
      </w:r>
      <w:r>
        <w:rPr>
          <w:sz w:val="24"/>
          <w:szCs w:val="24"/>
        </w:rPr>
        <w:t xml:space="preserve">копии всех страниц </w:t>
      </w:r>
      <w:r>
        <w:rPr>
          <w:sz w:val="24"/>
          <w:szCs w:val="24"/>
        </w:rPr>
        <w:t xml:space="preserve">паспорт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или заменяющий его документ.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numPr>
          <w:ilvl w:val="0"/>
          <w:numId w:val="0"/>
        </w:numPr>
        <w:jc w:val="both"/>
        <w:spacing w:line="276" w:lineRule="auto"/>
        <w:tabs>
          <w:tab w:val="left" w:pos="708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Претенденты не допускаются к участию в торгах в случае нарушения порядка оформления участия в них и на основании законодательства РФ.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7"/>
        <w:ind w:firstLine="709"/>
        <w:spacing w:line="276" w:lineRule="auto"/>
        <w:rPr>
          <w:bCs/>
          <w:szCs w:val="24"/>
          <w:lang w:val="ru-RU"/>
        </w:rPr>
      </w:pPr>
      <w:r>
        <w:rPr>
          <w:b/>
          <w:szCs w:val="24"/>
          <w:lang w:val="ru-RU"/>
        </w:rPr>
        <w:t xml:space="preserve">Порядок проведения торгов: </w:t>
      </w:r>
      <w:r>
        <w:rPr>
          <w:bCs/>
          <w:szCs w:val="24"/>
          <w:lang w:val="ru-RU"/>
        </w:rPr>
        <w:t xml:space="preserve">Торги проводятся на электронной торговой площадке, находящейся в сети интернет по адресу </w:t>
      </w:r>
      <w:r>
        <w:rPr>
          <w:bCs/>
          <w:szCs w:val="24"/>
          <w:lang w:val="ru-RU"/>
        </w:rPr>
        <w:t xml:space="preserve">https://www.sberbank-ast.ru/</w:t>
      </w:r>
      <w:r>
        <w:rPr>
          <w:bCs/>
          <w:szCs w:val="24"/>
          <w:lang w:val="ru-RU"/>
        </w:rPr>
        <w:t xml:space="preserve">, в соответствии со ст. 87, 89 ФЗ «Об исполнительном производстве» от 2 октября 2007 г. № 229-ФЗ; ст. 447-449 ГК РФ, регламентом электронной торговой площадки.</w:t>
      </w:r>
      <w:r>
        <w:rPr>
          <w:bCs/>
          <w:szCs w:val="24"/>
          <w:lang w:val="ru-RU"/>
        </w:rPr>
      </w:r>
      <w:r>
        <w:rPr>
          <w:bCs/>
          <w:szCs w:val="24"/>
          <w:lang w:val="ru-RU"/>
        </w:rPr>
      </w:r>
    </w:p>
    <w:p>
      <w:pPr>
        <w:pStyle w:val="847"/>
        <w:ind w:firstLine="709"/>
        <w:spacing w:line="276" w:lineRule="auto"/>
        <w:rPr>
          <w:szCs w:val="24"/>
        </w:rPr>
      </w:pPr>
      <w:r>
        <w:rPr>
          <w:b/>
          <w:szCs w:val="24"/>
        </w:rPr>
        <w:t xml:space="preserve">Условия договора купли-продажи:</w:t>
      </w:r>
      <w:r>
        <w:rPr>
          <w:szCs w:val="24"/>
        </w:rPr>
        <w:t xml:space="preserve"> проект договора опубликован на официальном сайте Российской Федерации для размещения информации о проведении торгов  </w:t>
      </w:r>
      <w:r>
        <w:rPr>
          <w:color w:val="0000ff"/>
          <w:szCs w:val="24"/>
          <w:u w:val="single"/>
          <w:lang w:val="ru-RU"/>
        </w:rPr>
        <w:t xml:space="preserve">https://torgi.gov.ru/new.</w:t>
      </w:r>
      <w:r>
        <w:rPr>
          <w:szCs w:val="24"/>
        </w:rPr>
        <w:t xml:space="preserve"> </w:t>
      </w:r>
      <w:r>
        <w:rPr>
          <w:b/>
          <w:szCs w:val="24"/>
        </w:rPr>
        <w:t xml:space="preserve">Срок заключения договора:</w:t>
      </w:r>
      <w:r>
        <w:rPr>
          <w:szCs w:val="24"/>
        </w:rPr>
        <w:t xml:space="preserve"> договор заключается не ранее чем через десять дней со дня подписания протокола о результатах торгов.</w:t>
      </w:r>
      <w:r>
        <w:rPr>
          <w:szCs w:val="24"/>
        </w:rPr>
      </w:r>
      <w:r>
        <w:rPr>
          <w:szCs w:val="24"/>
        </w:rPr>
      </w:r>
    </w:p>
    <w:p>
      <w:pPr>
        <w:ind w:firstLine="53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Предмет договора: наименование и характеристики имущества, приобретенного на торгах.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Стоимость имущества и порядок оплаты: стоимость имущества формируется по итогам торгов. Победитель торгов должен оплатить стоимость имущества (за вычетом суммы задатка) на счет продавца в течение 5 дней после окончания торгов. </w:t>
      </w:r>
      <w:r>
        <w:rPr>
          <w:sz w:val="24"/>
          <w:szCs w:val="24"/>
        </w:rPr>
        <w:t xml:space="preserve">Обязательства по договору должны быть исполнены победителем торгов лично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невнесении этой суммы задаток не возвращается. Факт оплаты удостоверяется выпиской со счета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9"/>
        <w:jc w:val="both"/>
        <w:spacing w:line="276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Порядок передачи правоустанавливающих документов н</w:t>
      </w:r>
      <w:r>
        <w:rPr>
          <w:sz w:val="24"/>
          <w:szCs w:val="24"/>
        </w:rPr>
        <w:t xml:space="preserve">а имущество по месту нахождения ТУ Росимущества. Порядок передачи  имущества: по месту его нахождения территориальным органом ФССП России по Приморскому краю по акту приёма-передачи имущества или иному документу о передаче, в течение 5 рабочих дней со дня </w:t>
      </w:r>
      <w:r>
        <w:rPr>
          <w:sz w:val="24"/>
          <w:szCs w:val="24"/>
        </w:rPr>
        <w:t xml:space="preserve">поступления денежных средств на депозитный счет территориального органа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ФССП России по Приморскому краю</w:t>
      </w:r>
      <w:r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540"/>
        <w:jc w:val="both"/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Переход права собственности </w:t>
      </w:r>
      <w:r>
        <w:rPr>
          <w:rFonts w:eastAsiaTheme="minorHAnsi"/>
          <w:sz w:val="24"/>
          <w:szCs w:val="24"/>
          <w:lang w:eastAsia="en-US"/>
        </w:rPr>
        <w:t xml:space="preserve">на недвижимое имущество: с момента государственной регистрации, р</w:t>
      </w:r>
      <w:r>
        <w:rPr>
          <w:sz w:val="24"/>
          <w:szCs w:val="24"/>
        </w:rPr>
        <w:t xml:space="preserve">асходы по оформлению перехода права собствен</w:t>
      </w:r>
      <w:r>
        <w:rPr>
          <w:sz w:val="24"/>
          <w:szCs w:val="24"/>
        </w:rPr>
        <w:t xml:space="preserve">ности несет Покупатель.</w:t>
      </w: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</w:p>
    <w:p>
      <w:pPr>
        <w:ind w:firstLine="54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сторон: в случае уклонения Покупателя от фактического принятия Имущества он уплачивает Продавцу неустойку в размере 0,1% от общей стоимости Имущества за каждый день просрочки, но не более 10 % от этой стоимости.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Особые условия: имущество возврату не подлежит. Продавец </w:t>
      </w:r>
      <w:r>
        <w:rPr>
          <w:sz w:val="24"/>
          <w:szCs w:val="24"/>
        </w:rPr>
        <w:t xml:space="preserve">не несет ответственности за качество проданного Имущества. Условия договора могут быть изменены сторонами, если это изменение не влияет на условия договора, имевшие существенное значение для определения цены на торгах, в иных случая,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76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Ознакомиться с информацией о предмете торгов и порядке их проведения, можно на сайте </w:t>
      </w:r>
      <w:r>
        <w:rPr>
          <w:color w:val="000000" w:themeColor="text1"/>
          <w:sz w:val="24"/>
          <w:szCs w:val="24"/>
        </w:rPr>
        <w:t xml:space="preserve">https://www.sberbank-ast.ru/</w:t>
      </w:r>
      <w:r>
        <w:rPr>
          <w:color w:val="000000" w:themeColor="text1"/>
          <w:sz w:val="24"/>
          <w:szCs w:val="24"/>
        </w:rPr>
        <w:t xml:space="preserve"> и в ТУ Росимущества по Приморскому краю по адресу: Приморский край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г. Владивосток, ул. Пологая, д. 21, </w:t>
      </w:r>
      <w:r>
        <w:rPr>
          <w:color w:val="000000" w:themeColor="text1"/>
          <w:sz w:val="24"/>
          <w:szCs w:val="24"/>
        </w:rPr>
        <w:t xml:space="preserve">каб</w:t>
      </w:r>
      <w:r>
        <w:rPr>
          <w:color w:val="000000" w:themeColor="text1"/>
          <w:sz w:val="24"/>
          <w:szCs w:val="24"/>
        </w:rPr>
        <w:t xml:space="preserve">. 215А по рабочим дням с 11:00 до 12:45 и с 14:00 до 18:00, телефон: (423) 243-27-31</w:t>
      </w:r>
      <w:r>
        <w:rPr>
          <w:color w:val="000000" w:themeColor="text1"/>
          <w:sz w:val="24"/>
          <w:szCs w:val="24"/>
        </w:rPr>
        <w:t xml:space="preserve"> (предварительная запись). Фото и видео фиксация документов исполнительного производства запрещена.</w:t>
      </w:r>
      <w:r>
        <w:rPr>
          <w:color w:val="000000" w:themeColor="text1"/>
          <w:sz w:val="24"/>
          <w:szCs w:val="24"/>
        </w:rPr>
        <w:t xml:space="preserve"> С имуществом можно ознакомиться самостоятельно по месту его нахождения.</w:t>
      </w:r>
      <w:r>
        <w:rPr>
          <w:b/>
          <w:color w:val="000000" w:themeColor="text1"/>
          <w:sz w:val="24"/>
          <w:szCs w:val="24"/>
          <w:u w:val="single"/>
        </w:rPr>
      </w:r>
      <w:r>
        <w:rPr>
          <w:b/>
          <w:color w:val="000000" w:themeColor="text1"/>
          <w:sz w:val="24"/>
          <w:szCs w:val="24"/>
          <w:u w:val="single"/>
        </w:rPr>
      </w:r>
    </w:p>
    <w:sectPr>
      <w:footnotePr/>
      <w:endnotePr/>
      <w:type w:val="nextPage"/>
      <w:pgSz w:w="11906" w:h="16838" w:orient="portrait"/>
      <w:pgMar w:top="567" w:right="765" w:bottom="567" w:left="119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50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>
    <w:name w:val="Heading 1"/>
    <w:basedOn w:val="843"/>
    <w:next w:val="843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8">
    <w:name w:val="Heading 1 Char"/>
    <w:basedOn w:val="844"/>
    <w:link w:val="667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43"/>
    <w:next w:val="843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4"/>
    <w:link w:val="669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basedOn w:val="844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844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4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4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4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4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3"/>
    <w:next w:val="843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4"/>
    <w:link w:val="686"/>
    <w:uiPriority w:val="10"/>
    <w:rPr>
      <w:sz w:val="48"/>
      <w:szCs w:val="48"/>
    </w:rPr>
  </w:style>
  <w:style w:type="paragraph" w:styleId="688">
    <w:name w:val="Subtitle"/>
    <w:basedOn w:val="843"/>
    <w:next w:val="843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4"/>
    <w:link w:val="688"/>
    <w:uiPriority w:val="11"/>
    <w:rPr>
      <w:sz w:val="24"/>
      <w:szCs w:val="24"/>
    </w:rPr>
  </w:style>
  <w:style w:type="paragraph" w:styleId="690">
    <w:name w:val="Quote"/>
    <w:basedOn w:val="843"/>
    <w:next w:val="843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3"/>
    <w:next w:val="843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3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4"/>
    <w:link w:val="694"/>
    <w:uiPriority w:val="99"/>
  </w:style>
  <w:style w:type="paragraph" w:styleId="696">
    <w:name w:val="Footer"/>
    <w:basedOn w:val="843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4"/>
    <w:link w:val="696"/>
    <w:uiPriority w:val="99"/>
  </w:style>
  <w:style w:type="paragraph" w:styleId="698">
    <w:name w:val="Caption"/>
    <w:basedOn w:val="843"/>
    <w:next w:val="843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844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Body Text"/>
    <w:basedOn w:val="843"/>
    <w:link w:val="848"/>
    <w:pPr>
      <w:jc w:val="both"/>
    </w:pPr>
    <w:rPr>
      <w:sz w:val="24"/>
    </w:rPr>
  </w:style>
  <w:style w:type="character" w:styleId="848" w:customStyle="1">
    <w:name w:val="Основной текст Знак"/>
    <w:basedOn w:val="844"/>
    <w:link w:val="847"/>
    <w:rPr>
      <w:rFonts w:ascii="Times New Roman" w:hAnsi="Times New Roman" w:eastAsia="Times New Roman" w:cs="Times New Roman"/>
      <w:sz w:val="24"/>
      <w:szCs w:val="20"/>
    </w:rPr>
  </w:style>
  <w:style w:type="paragraph" w:styleId="849">
    <w:name w:val="List"/>
    <w:basedOn w:val="843"/>
    <w:pPr>
      <w:ind w:left="283" w:hanging="283"/>
    </w:pPr>
  </w:style>
  <w:style w:type="paragraph" w:styleId="850">
    <w:name w:val="List Bullet 2"/>
    <w:basedOn w:val="843"/>
    <w:pPr>
      <w:numPr>
        <w:ilvl w:val="0"/>
        <w:numId w:val="2"/>
      </w:numPr>
    </w:pPr>
  </w:style>
  <w:style w:type="character" w:styleId="851">
    <w:name w:val="Hyperlink"/>
    <w:unhideWhenUsed/>
    <w:rPr>
      <w:color w:val="0000ff"/>
      <w:u w:val="single"/>
    </w:rPr>
  </w:style>
  <w:style w:type="paragraph" w:styleId="852">
    <w:name w:val="Balloon Text"/>
    <w:basedOn w:val="843"/>
    <w:link w:val="853"/>
    <w:uiPriority w:val="99"/>
    <w:semiHidden/>
    <w:unhideWhenUsed/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basedOn w:val="844"/>
    <w:link w:val="85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4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F174-582D-431D-A055-828F321D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Елена Васильевна</dc:creator>
  <cp:lastModifiedBy>violetta.vlasova</cp:lastModifiedBy>
  <cp:revision>223</cp:revision>
  <dcterms:created xsi:type="dcterms:W3CDTF">2019-04-02T09:53:00Z</dcterms:created>
  <dcterms:modified xsi:type="dcterms:W3CDTF">2026-01-16T05:58:55Z</dcterms:modified>
</cp:coreProperties>
</file>