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35"/>
        <w:jc w:val="center"/>
        <w:widowControl w:val="off"/>
        <w:tabs>
          <w:tab w:val="left" w:pos="567" w:leader="none"/>
        </w:tabs>
        <w:rPr>
          <w:sz w:val="22"/>
          <w:szCs w:val="22"/>
        </w:rPr>
      </w:pPr>
      <w:r>
        <w:rPr>
          <w:b/>
          <w:bCs/>
          <w:color w:val="1f4e79"/>
          <w:sz w:val="22"/>
          <w:szCs w:val="22"/>
        </w:rPr>
        <w:t xml:space="preserve"> Порядок реализации арестованного имущества, в том числе обремененного залогом, регламентируется рядом но</w:t>
      </w:r>
      <w:r>
        <w:rPr>
          <w:b/>
          <w:bCs/>
          <w:color w:val="1f4e79"/>
          <w:sz w:val="22"/>
          <w:szCs w:val="22"/>
        </w:rPr>
        <w:t xml:space="preserve">рмативных правовых актов: Федеральным з</w:t>
      </w:r>
      <w:r>
        <w:rPr>
          <w:b/>
          <w:bCs/>
          <w:color w:val="1f4e79"/>
          <w:sz w:val="22"/>
          <w:szCs w:val="22"/>
        </w:rPr>
        <w:t xml:space="preserve">аконом от 02.10.2007 N 229-ФЗ «Об исполнительном производстве» (далее - Закон об исполнительном производстве), Федеральным законом от 16.07.1998 N 102-ФЗ «Об ипотеке (залоге недвижимости)» (далее - Закон об ипотеке), Гражданский кодекс Российской Федерации</w:t>
      </w:r>
      <w:r>
        <w:rPr>
          <w:sz w:val="22"/>
          <w:szCs w:val="22"/>
        </w:rPr>
      </w:r>
      <w:r>
        <w:rPr>
          <w:sz w:val="22"/>
          <w:szCs w:val="22"/>
        </w:rPr>
      </w:r>
    </w:p>
    <w:p>
      <w:pPr>
        <w:pStyle w:val="835"/>
        <w:jc w:val="center"/>
        <w:widowControl w:val="off"/>
        <w:tabs>
          <w:tab w:val="left" w:pos="567" w:leader="none"/>
        </w:tabs>
        <w:rPr>
          <w:sz w:val="22"/>
          <w:szCs w:val="22"/>
        </w:rPr>
      </w:pPr>
      <w:r>
        <w:rPr>
          <w:sz w:val="22"/>
          <w:szCs w:val="22"/>
        </w:rPr>
      </w:r>
      <w:r>
        <w:rPr>
          <w:sz w:val="22"/>
          <w:szCs w:val="22"/>
        </w:rPr>
      </w:r>
      <w:r>
        <w:rPr>
          <w:sz w:val="22"/>
          <w:szCs w:val="22"/>
        </w:rPr>
      </w:r>
    </w:p>
    <w:p>
      <w:pPr>
        <w:pStyle w:val="835"/>
        <w:jc w:val="center"/>
        <w:widowControl w:val="off"/>
        <w:tabs>
          <w:tab w:val="left" w:pos="567" w:leader="none"/>
        </w:tabs>
        <w:rPr>
          <w:b/>
          <w:bCs/>
          <w:sz w:val="22"/>
          <w:szCs w:val="22"/>
        </w:rPr>
      </w:pPr>
      <w:r>
        <w:rPr>
          <w:b/>
          <w:bCs/>
          <w:sz w:val="22"/>
          <w:szCs w:val="22"/>
        </w:rPr>
        <w:t xml:space="preserve">Аукционная документация открытого аукциона в электронной форме</w:t>
      </w:r>
      <w:r>
        <w:rPr>
          <w:bCs/>
          <w:sz w:val="22"/>
          <w:szCs w:val="22"/>
        </w:rPr>
        <w:t xml:space="preserve"> </w:t>
      </w:r>
      <w:r>
        <w:rPr>
          <w:b/>
          <w:bCs/>
          <w:sz w:val="22"/>
          <w:szCs w:val="22"/>
        </w:rPr>
        <w:t xml:space="preserve">по продаже арестованного </w:t>
      </w:r>
      <w:r>
        <w:rPr>
          <w:b/>
          <w:bCs/>
          <w:sz w:val="22"/>
          <w:szCs w:val="22"/>
        </w:rPr>
        <w:t xml:space="preserve">имущества </w:t>
      </w:r>
      <w:r>
        <w:rPr>
          <w:b/>
          <w:bCs/>
          <w:sz w:val="22"/>
          <w:szCs w:val="22"/>
        </w:rPr>
      </w:r>
      <w:r>
        <w:rPr>
          <w:b/>
          <w:bCs/>
          <w:sz w:val="22"/>
          <w:szCs w:val="22"/>
        </w:rPr>
      </w:r>
    </w:p>
    <w:p>
      <w:pPr>
        <w:pStyle w:val="835"/>
        <w:jc w:val="center"/>
        <w:widowControl w:val="off"/>
        <w:tabs>
          <w:tab w:val="left" w:pos="567" w:leader="none"/>
        </w:tabs>
        <w:rPr>
          <w:b/>
          <w:bCs/>
          <w:sz w:val="22"/>
          <w:szCs w:val="22"/>
        </w:rPr>
      </w:pPr>
      <w:r>
        <w:rPr>
          <w:b/>
          <w:bCs/>
          <w:sz w:val="22"/>
          <w:szCs w:val="22"/>
        </w:rPr>
      </w:r>
      <w:r>
        <w:rPr>
          <w:b/>
          <w:bCs/>
          <w:sz w:val="22"/>
          <w:szCs w:val="22"/>
        </w:rPr>
      </w:r>
      <w:r>
        <w:rPr>
          <w:b/>
          <w:bCs/>
          <w:sz w:val="22"/>
          <w:szCs w:val="22"/>
        </w:rPr>
      </w:r>
    </w:p>
    <w:p>
      <w:pPr>
        <w:pStyle w:val="835"/>
        <w:jc w:val="center"/>
        <w:widowControl w:val="off"/>
        <w:tabs>
          <w:tab w:val="left" w:pos="567" w:leader="none"/>
        </w:tabs>
        <w:rPr>
          <w:b/>
          <w:bCs/>
          <w:color w:val="ff0000"/>
          <w:sz w:val="22"/>
          <w:szCs w:val="22"/>
        </w:rPr>
      </w:pPr>
      <w:r>
        <w:rPr>
          <w:b/>
          <w:bCs/>
          <w:color w:val="ff0000"/>
          <w:sz w:val="22"/>
          <w:szCs w:val="22"/>
        </w:rPr>
        <w:t xml:space="preserve">О фотографиях и осмотрах. </w:t>
      </w:r>
      <w:r>
        <w:rPr>
          <w:bCs/>
          <w:color w:val="ff0000"/>
          <w:sz w:val="22"/>
          <w:szCs w:val="22"/>
        </w:rPr>
        <w:t xml:space="preserve">Принудительная реализация арестова</w:t>
      </w:r>
      <w:r>
        <w:rPr>
          <w:bCs/>
          <w:color w:val="ff0000"/>
          <w:sz w:val="22"/>
          <w:szCs w:val="22"/>
        </w:rPr>
        <w:t xml:space="preserve">нного имущества на открытых торгах проводится в соответствие с порядком, установленным статьей 90 Федерального закона «Об исполнительном производстве» № 229-ФЗ и статьей 449.1 Гражданского Кодекса Российской Федерации. Указанные статьи содержат исчерпывающ</w:t>
      </w:r>
      <w:r>
        <w:rPr>
          <w:bCs/>
          <w:color w:val="ff0000"/>
          <w:sz w:val="22"/>
          <w:szCs w:val="22"/>
        </w:rPr>
        <w:t xml:space="preserve">ий перечень действий организатора торгов, в который не включена организация осмотра имущества. Согласно п. 2.3. Соглашения ФССП России № 0001/13, Росимущества № 01-12/65 от 30.04.2015 «О взаимодействии Федеральной службы судебных приставов и Федерального а</w:t>
      </w:r>
      <w:r>
        <w:rPr>
          <w:bCs/>
          <w:color w:val="ff0000"/>
          <w:sz w:val="22"/>
          <w:szCs w:val="22"/>
        </w:rPr>
        <w:t xml:space="preserve">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в случае невозм</w:t>
      </w:r>
      <w:r>
        <w:rPr>
          <w:bCs/>
          <w:color w:val="ff0000"/>
          <w:sz w:val="22"/>
          <w:szCs w:val="22"/>
        </w:rPr>
        <w:t xml:space="preserve">ожности передачи арестованного имущества в натуре, когда такое имущество передано судебным приставом-исполнителем под охрану или на хранение должнику либо иному лицу согласно акту о наложении ареста, специализированной организации передается по акту приема</w:t>
      </w:r>
      <w:r>
        <w:rPr>
          <w:bCs/>
          <w:color w:val="ff0000"/>
          <w:sz w:val="22"/>
          <w:szCs w:val="22"/>
        </w:rPr>
        <w:t xml:space="preserve">-передачи комплект право-устанавливающих и подтверждающих право документов, заверенных копий процессуальных документов. Поименованные нормы не предусматривают возможность ознакомления участников торгов, в том числе потенциальных, с арестованным имуществом.</w:t>
      </w:r>
      <w:r>
        <w:rPr>
          <w:b/>
          <w:bCs/>
          <w:color w:val="ff0000"/>
          <w:sz w:val="22"/>
          <w:szCs w:val="22"/>
        </w:rPr>
      </w:r>
      <w:r>
        <w:rPr>
          <w:b/>
          <w:bCs/>
          <w:color w:val="ff0000"/>
          <w:sz w:val="22"/>
          <w:szCs w:val="22"/>
        </w:rPr>
      </w:r>
    </w:p>
    <w:p>
      <w:pPr>
        <w:pStyle w:val="835"/>
        <w:jc w:val="center"/>
        <w:widowControl w:val="off"/>
        <w:tabs>
          <w:tab w:val="left" w:pos="567" w:leader="none"/>
        </w:tabs>
        <w:rPr>
          <w:b/>
          <w:bCs/>
          <w:color w:val="ff0000"/>
          <w:sz w:val="22"/>
          <w:szCs w:val="22"/>
        </w:rPr>
      </w:pPr>
      <w:r>
        <w:rPr>
          <w:b/>
          <w:bCs/>
          <w:color w:val="ff0000"/>
          <w:sz w:val="22"/>
          <w:szCs w:val="22"/>
        </w:rPr>
        <w:t xml:space="preserve">ВНИМАНИЕ! Об осмотрах</w:t>
      </w:r>
      <w:r>
        <w:rPr>
          <w:bCs/>
          <w:color w:val="ff0000"/>
          <w:sz w:val="22"/>
          <w:szCs w:val="22"/>
        </w:rPr>
        <w:t xml:space="preserve">. В соответствии с Федеральным законом «Об исполнительном производстве» № 229-ФЗ и Соглашением «О взаимодействии Федерально</w:t>
      </w:r>
      <w:r>
        <w:rPr>
          <w:bCs/>
          <w:color w:val="ff0000"/>
          <w:sz w:val="22"/>
          <w:szCs w:val="22"/>
        </w:rPr>
        <w:t xml:space="preserve">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w:t>
      </w:r>
      <w:r>
        <w:rPr>
          <w:bCs/>
          <w:color w:val="ff0000"/>
          <w:sz w:val="22"/>
          <w:szCs w:val="22"/>
        </w:rPr>
        <w:t xml:space="preserve">нии взыскания на имущество» от 30.04.2015 № 0001/13/01-12/65 судебный пристав-исполнитель при передаче на реализацию недвижимого имущества на торги передает организатору торгов по акту приема-передачи документы, характеризующие объект недвижимости, но не с</w:t>
      </w:r>
      <w:r>
        <w:rPr>
          <w:bCs/>
          <w:color w:val="ff0000"/>
          <w:sz w:val="22"/>
          <w:szCs w:val="22"/>
        </w:rPr>
        <w:t xml:space="preserve">ам объект. Таким образом, организатор торгов не имеет физической возможности и правовых оснований провести осмотр имущества, подлежащего реализации и сфотографировать его. Доступ к арестованному имуществу имеют только лица, участвующие в исполнительном про</w:t>
      </w:r>
      <w:r>
        <w:rPr>
          <w:bCs/>
          <w:color w:val="ff0000"/>
          <w:sz w:val="22"/>
          <w:szCs w:val="22"/>
        </w:rPr>
        <w:t xml:space="preserve">изводстве. Потенциальные покупатели арестованного имущества и иные участники торгов не относятся к категории лиц, участвующих в исполнительном производстве, соответственно права и обязанности сторон исполнительного производства, на них не распространяются.</w:t>
      </w:r>
      <w:r>
        <w:rPr>
          <w:b/>
          <w:bCs/>
          <w:color w:val="ff0000"/>
          <w:sz w:val="22"/>
          <w:szCs w:val="22"/>
        </w:rPr>
      </w:r>
      <w:r>
        <w:rPr>
          <w:b/>
          <w:bCs/>
          <w:color w:val="ff0000"/>
          <w:sz w:val="22"/>
          <w:szCs w:val="22"/>
        </w:rPr>
      </w:r>
    </w:p>
    <w:p>
      <w:pPr>
        <w:pStyle w:val="835"/>
        <w:widowControl w:val="off"/>
        <w:tabs>
          <w:tab w:val="left" w:pos="567" w:leader="none"/>
        </w:tabs>
        <w:rPr>
          <w:b/>
          <w:bCs/>
          <w:color w:val="ff0000"/>
          <w:sz w:val="22"/>
          <w:szCs w:val="22"/>
        </w:rPr>
      </w:pPr>
      <w:r>
        <w:rPr>
          <w:b/>
          <w:bCs/>
          <w:color w:val="ff0000"/>
          <w:sz w:val="22"/>
          <w:szCs w:val="22"/>
        </w:rPr>
      </w:r>
      <w:r>
        <w:rPr>
          <w:b/>
          <w:bCs/>
          <w:color w:val="ff0000"/>
          <w:sz w:val="22"/>
          <w:szCs w:val="22"/>
        </w:rPr>
      </w:r>
      <w:r>
        <w:rPr>
          <w:b/>
          <w:bCs/>
          <w:color w:val="ff0000"/>
          <w:sz w:val="22"/>
          <w:szCs w:val="22"/>
        </w:rPr>
      </w:r>
    </w:p>
    <w:p>
      <w:pPr>
        <w:pStyle w:val="835"/>
        <w:jc w:val="center"/>
        <w:widowControl w:val="off"/>
        <w:tabs>
          <w:tab w:val="left" w:pos="567" w:leader="none"/>
        </w:tabs>
        <w:rPr>
          <w:b/>
          <w:bCs/>
          <w:color w:val="ff0000"/>
          <w:sz w:val="22"/>
          <w:szCs w:val="22"/>
        </w:rPr>
      </w:pPr>
      <w:r>
        <w:rPr>
          <w:b/>
          <w:bCs/>
          <w:sz w:val="22"/>
          <w:szCs w:val="22"/>
        </w:rPr>
        <w:t xml:space="preserve">Извещение о проведении торгов опубликовано в печатном издании, официальном бюллетене «Государственное имущество» № 4 от 23.01.2026</w:t>
      </w:r>
      <w:r>
        <w:rPr>
          <w:b/>
          <w:bCs/>
          <w:sz w:val="22"/>
          <w:szCs w:val="22"/>
        </w:rPr>
        <w:t xml:space="preserve"> г.</w:t>
      </w:r>
      <w:r>
        <w:rPr>
          <w:b/>
          <w:bCs/>
          <w:color w:val="ff0000"/>
          <w:sz w:val="22"/>
          <w:szCs w:val="22"/>
        </w:rPr>
      </w:r>
      <w:r>
        <w:rPr>
          <w:b/>
          <w:bCs/>
          <w:color w:val="ff0000"/>
          <w:sz w:val="22"/>
          <w:szCs w:val="22"/>
        </w:rPr>
      </w:r>
    </w:p>
    <w:p>
      <w:pPr>
        <w:pStyle w:val="835"/>
        <w:widowControl w:val="off"/>
        <w:tabs>
          <w:tab w:val="left" w:pos="567" w:leader="none"/>
        </w:tabs>
        <w:rPr>
          <w:b/>
          <w:bCs/>
          <w:color w:val="ff0000"/>
          <w:sz w:val="22"/>
          <w:szCs w:val="22"/>
        </w:rPr>
      </w:pPr>
      <w:r>
        <w:rPr>
          <w:b/>
          <w:bCs/>
          <w:color w:val="ff0000"/>
          <w:sz w:val="22"/>
          <w:szCs w:val="22"/>
        </w:rPr>
      </w:r>
      <w:r>
        <w:rPr>
          <w:b/>
          <w:bCs/>
          <w:color w:val="ff0000"/>
          <w:sz w:val="22"/>
          <w:szCs w:val="22"/>
        </w:rPr>
      </w:r>
      <w:r>
        <w:rPr>
          <w:b/>
          <w:bCs/>
          <w:color w:val="ff0000"/>
          <w:sz w:val="22"/>
          <w:szCs w:val="22"/>
        </w:rPr>
      </w:r>
    </w:p>
    <w:p>
      <w:pPr>
        <w:pStyle w:val="835"/>
        <w:jc w:val="center"/>
        <w:widowControl w:val="off"/>
        <w:tabs>
          <w:tab w:val="left" w:pos="567" w:leader="none"/>
        </w:tabs>
        <w:rPr>
          <w:b/>
          <w:bCs/>
          <w:sz w:val="22"/>
          <w:szCs w:val="22"/>
        </w:rPr>
      </w:pPr>
      <w:r>
        <w:rPr>
          <w:sz w:val="22"/>
          <w:szCs w:val="22"/>
        </w:rPr>
      </w:r>
      <w:r>
        <w:rPr>
          <w:sz w:val="22"/>
          <w:szCs w:val="22"/>
        </w:rPr>
        <w:t xml:space="preserve">дата и время торгов: 03.03</w:t>
      </w:r>
      <w:r>
        <w:rPr>
          <w:sz w:val="22"/>
          <w:szCs w:val="22"/>
        </w:rPr>
        <w:t xml:space="preserve">.2026 в 10:00 по московскому времени.</w:t>
      </w:r>
      <w:r>
        <w:rPr>
          <w:b/>
          <w:bCs/>
          <w:sz w:val="22"/>
          <w:szCs w:val="22"/>
        </w:rPr>
      </w:r>
      <w:r>
        <w:rPr>
          <w:b/>
          <w:bCs/>
          <w:sz w:val="22"/>
          <w:szCs w:val="22"/>
        </w:rPr>
      </w:r>
    </w:p>
    <w:p>
      <w:pPr>
        <w:pStyle w:val="835"/>
        <w:widowControl w:val="off"/>
        <w:tabs>
          <w:tab w:val="left" w:pos="567" w:leader="none"/>
        </w:tabs>
        <w:rPr>
          <w:b/>
          <w:bCs/>
          <w:sz w:val="22"/>
          <w:szCs w:val="22"/>
        </w:rPr>
      </w:pPr>
      <w:r>
        <w:rPr>
          <w:b/>
          <w:bCs/>
          <w:sz w:val="22"/>
          <w:szCs w:val="22"/>
        </w:rPr>
      </w:r>
      <w:r>
        <w:rPr>
          <w:b/>
          <w:bCs/>
          <w:sz w:val="22"/>
          <w:szCs w:val="22"/>
        </w:rPr>
      </w:r>
      <w:r>
        <w:rPr>
          <w:b/>
          <w:bCs/>
          <w:sz w:val="22"/>
          <w:szCs w:val="22"/>
        </w:rPr>
      </w:r>
    </w:p>
    <w:p>
      <w:pPr>
        <w:pStyle w:val="835"/>
        <w:numPr>
          <w:ilvl w:val="0"/>
          <w:numId w:val="1"/>
        </w:numPr>
        <w:widowControl w:val="off"/>
        <w:tabs>
          <w:tab w:val="left" w:pos="567" w:leader="none"/>
          <w:tab w:val="left" w:pos="851" w:leader="none"/>
        </w:tabs>
        <w:rPr>
          <w:b/>
          <w:sz w:val="22"/>
          <w:szCs w:val="22"/>
        </w:rPr>
      </w:pPr>
      <w:r>
        <w:rPr>
          <w:b/>
          <w:bCs/>
          <w:sz w:val="22"/>
          <w:szCs w:val="22"/>
        </w:rPr>
        <w:t xml:space="preserve">Понятия и термины</w:t>
      </w:r>
      <w:r>
        <w:rPr>
          <w:b/>
          <w:sz w:val="22"/>
          <w:szCs w:val="22"/>
        </w:rPr>
      </w:r>
      <w:r>
        <w:rPr>
          <w:b/>
          <w:sz w:val="22"/>
          <w:szCs w:val="22"/>
        </w:rPr>
      </w:r>
    </w:p>
    <w:p>
      <w:pPr>
        <w:pStyle w:val="835"/>
        <w:ind w:right="0" w:firstLine="567"/>
        <w:jc w:val="both"/>
        <w:widowControl w:val="off"/>
        <w:tabs>
          <w:tab w:val="left" w:pos="567" w:leader="none"/>
          <w:tab w:val="left" w:pos="851" w:leader="none"/>
        </w:tabs>
        <w:rPr>
          <w:sz w:val="22"/>
          <w:szCs w:val="22"/>
        </w:rPr>
      </w:pPr>
      <w:r>
        <w:rPr>
          <w:b/>
          <w:sz w:val="22"/>
          <w:szCs w:val="22"/>
        </w:rPr>
        <w:t xml:space="preserve">- Продавец</w:t>
      </w:r>
      <w:r>
        <w:rPr>
          <w:b/>
          <w:bCs/>
          <w:sz w:val="22"/>
          <w:szCs w:val="22"/>
        </w:rPr>
        <w:t xml:space="preserve"> - </w:t>
      </w:r>
      <w:r>
        <w:rPr>
          <w:sz w:val="22"/>
          <w:szCs w:val="22"/>
        </w:rPr>
        <w:t xml:space="preserve">Территориальное Управление Федерального агентства по управлению государственным имуществом в Нижегородской области,</w:t>
      </w:r>
      <w:r>
        <w:rPr>
          <w:rFonts w:eastAsia="Calibri"/>
          <w:sz w:val="22"/>
          <w:szCs w:val="22"/>
          <w:lang w:eastAsia="en-US"/>
        </w:rPr>
        <w:t xml:space="preserve"> </w:t>
      </w:r>
      <w:r>
        <w:rPr>
          <w:sz w:val="22"/>
          <w:szCs w:val="22"/>
        </w:rPr>
        <w:t xml:space="preserve">ИНН 5260258667 КПП 526001001, местонахождение г. Нижний Новгород, пл. Горького, д. 6 (далее - продавец);</w:t>
      </w:r>
      <w:r>
        <w:rPr>
          <w:sz w:val="22"/>
          <w:szCs w:val="22"/>
        </w:rPr>
      </w:r>
      <w:r>
        <w:rPr>
          <w:sz w:val="22"/>
          <w:szCs w:val="22"/>
        </w:rPr>
      </w:r>
    </w:p>
    <w:p>
      <w:pPr>
        <w:pStyle w:val="835"/>
        <w:ind w:right="0" w:firstLine="567"/>
        <w:jc w:val="both"/>
        <w:widowControl w:val="off"/>
        <w:tabs>
          <w:tab w:val="left" w:pos="567" w:leader="none"/>
          <w:tab w:val="left" w:pos="851" w:leader="none"/>
        </w:tabs>
        <w:rPr>
          <w:color w:val="000000"/>
          <w:sz w:val="22"/>
          <w:szCs w:val="22"/>
        </w:rPr>
      </w:pPr>
      <w:r>
        <w:rPr>
          <w:sz w:val="22"/>
          <w:szCs w:val="22"/>
        </w:rPr>
        <w:t xml:space="preserve">- </w:t>
      </w:r>
      <w:r>
        <w:rPr>
          <w:b/>
          <w:bCs/>
          <w:color w:val="000000"/>
          <w:sz w:val="22"/>
          <w:szCs w:val="22"/>
        </w:rPr>
        <w:t xml:space="preserve">Предмет торгов</w:t>
      </w:r>
      <w:r>
        <w:rPr>
          <w:color w:val="000000"/>
          <w:sz w:val="22"/>
          <w:szCs w:val="22"/>
        </w:rPr>
        <w:t xml:space="preserve"> - выставленное на торги имущество, арестованное во исполнение судебных решений или актов органов, которым предоставлено право принимать решения об обращении взыскания на имущество (далее – имущество);</w:t>
      </w:r>
      <w:r>
        <w:rPr>
          <w:color w:val="000000"/>
          <w:sz w:val="22"/>
          <w:szCs w:val="22"/>
        </w:rPr>
      </w:r>
      <w:r>
        <w:rPr>
          <w:color w:val="000000"/>
          <w:sz w:val="22"/>
          <w:szCs w:val="22"/>
        </w:rPr>
      </w:r>
    </w:p>
    <w:p>
      <w:pPr>
        <w:pStyle w:val="835"/>
        <w:ind w:right="0" w:firstLine="567"/>
        <w:jc w:val="both"/>
        <w:widowControl w:val="off"/>
        <w:tabs>
          <w:tab w:val="left" w:pos="567" w:leader="none"/>
          <w:tab w:val="left" w:pos="851" w:leader="none"/>
        </w:tabs>
        <w:rPr>
          <w:sz w:val="22"/>
          <w:szCs w:val="22"/>
        </w:rPr>
      </w:pPr>
      <w:r>
        <w:rPr>
          <w:color w:val="000000"/>
          <w:sz w:val="22"/>
          <w:szCs w:val="22"/>
        </w:rPr>
        <w:t xml:space="preserve">- </w:t>
      </w:r>
      <w:r>
        <w:rPr>
          <w:b/>
          <w:color w:val="000000"/>
          <w:sz w:val="22"/>
          <w:szCs w:val="22"/>
        </w:rPr>
        <w:t xml:space="preserve">Открытый аукцион в электронной форме</w:t>
      </w:r>
      <w:r>
        <w:rPr>
          <w:color w:val="000000"/>
          <w:sz w:val="22"/>
          <w:szCs w:val="22"/>
        </w:rPr>
        <w:t xml:space="preserve"> – аукц</w:t>
      </w:r>
      <w:r>
        <w:rPr>
          <w:color w:val="000000"/>
          <w:sz w:val="22"/>
          <w:szCs w:val="22"/>
        </w:rPr>
        <w:t xml:space="preserve">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https://www.rts-tender.ru (далее – аукцион);</w:t>
      </w:r>
      <w:r>
        <w:rPr>
          <w:sz w:val="22"/>
          <w:szCs w:val="22"/>
        </w:rPr>
      </w:r>
      <w:r>
        <w:rPr>
          <w:sz w:val="22"/>
          <w:szCs w:val="22"/>
        </w:rPr>
      </w:r>
    </w:p>
    <w:p>
      <w:pPr>
        <w:pStyle w:val="835"/>
        <w:ind w:right="0" w:firstLine="567"/>
        <w:jc w:val="both"/>
        <w:widowControl w:val="off"/>
        <w:tabs>
          <w:tab w:val="left" w:pos="567" w:leader="none"/>
          <w:tab w:val="left" w:pos="851" w:leader="none"/>
        </w:tabs>
        <w:rPr>
          <w:sz w:val="22"/>
          <w:szCs w:val="22"/>
        </w:rPr>
      </w:pPr>
      <w:r>
        <w:rPr>
          <w:sz w:val="22"/>
          <w:szCs w:val="22"/>
        </w:rPr>
        <w:t xml:space="preserve">- </w:t>
      </w:r>
      <w:r>
        <w:rPr>
          <w:b/>
          <w:bCs/>
          <w:color w:val="000000"/>
          <w:sz w:val="22"/>
          <w:szCs w:val="22"/>
        </w:rPr>
        <w:t xml:space="preserve">Минимальная начальная цена продажи имущества</w:t>
      </w:r>
      <w:r>
        <w:rPr>
          <w:color w:val="000000"/>
          <w:sz w:val="22"/>
          <w:szCs w:val="22"/>
        </w:rPr>
        <w:t xml:space="preserve"> – стоимость имущества, установленная в постановлении судебного пристава-исполнителя, передавшего имущество на реализацию;</w:t>
      </w:r>
      <w:r>
        <w:rPr>
          <w:sz w:val="22"/>
          <w:szCs w:val="22"/>
        </w:rPr>
      </w:r>
      <w:r>
        <w:rPr>
          <w:sz w:val="22"/>
          <w:szCs w:val="22"/>
        </w:rPr>
      </w:r>
    </w:p>
    <w:p>
      <w:pPr>
        <w:pStyle w:val="835"/>
        <w:ind w:right="0" w:firstLine="567"/>
        <w:jc w:val="both"/>
        <w:widowControl w:val="off"/>
        <w:tabs>
          <w:tab w:val="left" w:pos="567" w:leader="none"/>
          <w:tab w:val="left" w:pos="851" w:leader="none"/>
        </w:tabs>
        <w:rPr>
          <w:sz w:val="22"/>
          <w:szCs w:val="22"/>
        </w:rPr>
      </w:pPr>
      <w:r>
        <w:rPr>
          <w:sz w:val="22"/>
          <w:szCs w:val="22"/>
        </w:rPr>
        <w:t xml:space="preserve">- </w:t>
      </w:r>
      <w:r>
        <w:rPr>
          <w:b/>
          <w:bCs/>
          <w:sz w:val="22"/>
          <w:szCs w:val="22"/>
        </w:rPr>
        <w:t xml:space="preserve">Заявка на участие в аукционе - </w:t>
      </w:r>
      <w:r>
        <w:rPr>
          <w:sz w:val="22"/>
          <w:szCs w:val="22"/>
        </w:rPr>
        <w:t xml:space="preserve">полный комплект документов, предоставляемый заявителем продавцу для участия в аукционе (далее – заявка);</w:t>
      </w:r>
      <w:r>
        <w:rPr>
          <w:sz w:val="22"/>
          <w:szCs w:val="22"/>
        </w:rPr>
      </w:r>
      <w:r>
        <w:rPr>
          <w:sz w:val="22"/>
          <w:szCs w:val="22"/>
        </w:rPr>
      </w:r>
    </w:p>
    <w:p>
      <w:pPr>
        <w:pStyle w:val="835"/>
        <w:ind w:right="0" w:firstLine="567"/>
        <w:jc w:val="both"/>
        <w:widowControl w:val="off"/>
        <w:tabs>
          <w:tab w:val="left" w:pos="567" w:leader="none"/>
          <w:tab w:val="left" w:pos="851" w:leader="none"/>
        </w:tabs>
        <w:rPr>
          <w:sz w:val="22"/>
          <w:szCs w:val="22"/>
        </w:rPr>
      </w:pPr>
      <w:r>
        <w:rPr>
          <w:sz w:val="22"/>
          <w:szCs w:val="22"/>
        </w:rPr>
        <w:t xml:space="preserve">- </w:t>
      </w:r>
      <w:r>
        <w:rPr>
          <w:b/>
          <w:bCs/>
          <w:sz w:val="22"/>
          <w:szCs w:val="22"/>
        </w:rPr>
        <w:t xml:space="preserve">Заявитель</w:t>
      </w:r>
      <w:r>
        <w:rPr>
          <w:sz w:val="22"/>
          <w:szCs w:val="22"/>
        </w:rPr>
        <w:t xml:space="preserve"> - лицо, подающее продавцу заявку;</w:t>
      </w:r>
      <w:r>
        <w:rPr>
          <w:sz w:val="22"/>
          <w:szCs w:val="22"/>
        </w:rPr>
      </w:r>
      <w:r>
        <w:rPr>
          <w:sz w:val="22"/>
          <w:szCs w:val="22"/>
        </w:rPr>
      </w:r>
    </w:p>
    <w:p>
      <w:pPr>
        <w:pStyle w:val="835"/>
        <w:ind w:right="0" w:firstLine="567"/>
        <w:jc w:val="both"/>
        <w:widowControl w:val="off"/>
        <w:tabs>
          <w:tab w:val="left" w:pos="567" w:leader="none"/>
          <w:tab w:val="left" w:pos="851" w:leader="none"/>
        </w:tabs>
        <w:rPr>
          <w:sz w:val="22"/>
          <w:szCs w:val="22"/>
        </w:rPr>
      </w:pPr>
      <w:r>
        <w:rPr>
          <w:sz w:val="22"/>
          <w:szCs w:val="22"/>
        </w:rPr>
        <w:t xml:space="preserve">- </w:t>
      </w:r>
      <w:r>
        <w:rPr>
          <w:b/>
          <w:bCs/>
          <w:sz w:val="22"/>
          <w:szCs w:val="22"/>
        </w:rPr>
        <w:t xml:space="preserve">Претендент</w:t>
      </w:r>
      <w:r>
        <w:rPr>
          <w:sz w:val="22"/>
          <w:szCs w:val="22"/>
        </w:rPr>
        <w:t xml:space="preserve"> - лицо, чья заявка принята продавцом;</w:t>
      </w:r>
      <w:r>
        <w:rPr>
          <w:sz w:val="22"/>
          <w:szCs w:val="22"/>
        </w:rPr>
      </w:r>
      <w:r>
        <w:rPr>
          <w:sz w:val="22"/>
          <w:szCs w:val="22"/>
        </w:rPr>
      </w:r>
    </w:p>
    <w:p>
      <w:pPr>
        <w:pStyle w:val="835"/>
        <w:ind w:right="0" w:firstLine="567"/>
        <w:jc w:val="both"/>
        <w:widowControl w:val="off"/>
        <w:tabs>
          <w:tab w:val="left" w:pos="567" w:leader="none"/>
          <w:tab w:val="left" w:pos="851" w:leader="none"/>
        </w:tabs>
        <w:rPr>
          <w:sz w:val="22"/>
          <w:szCs w:val="22"/>
        </w:rPr>
      </w:pPr>
      <w:r>
        <w:rPr>
          <w:sz w:val="22"/>
          <w:szCs w:val="22"/>
        </w:rPr>
        <w:t xml:space="preserve">- </w:t>
      </w:r>
      <w:r>
        <w:rPr>
          <w:b/>
          <w:bCs/>
          <w:sz w:val="22"/>
          <w:szCs w:val="22"/>
        </w:rPr>
        <w:t xml:space="preserve">Участник торгов</w:t>
      </w:r>
      <w:r>
        <w:rPr>
          <w:sz w:val="22"/>
          <w:szCs w:val="22"/>
        </w:rPr>
        <w:t xml:space="preserve"> - претендент, допущенный комиссией по проведению торгов по реализации имущества к участию в торгах.</w:t>
      </w:r>
      <w:r>
        <w:rPr>
          <w:sz w:val="22"/>
          <w:szCs w:val="22"/>
        </w:rPr>
      </w:r>
      <w:r>
        <w:rPr>
          <w:sz w:val="22"/>
          <w:szCs w:val="22"/>
        </w:rPr>
      </w:r>
    </w:p>
    <w:p>
      <w:pPr>
        <w:pStyle w:val="835"/>
        <w:ind w:right="0" w:firstLine="567"/>
        <w:jc w:val="both"/>
        <w:widowControl w:val="off"/>
        <w:tabs>
          <w:tab w:val="left" w:pos="567" w:leader="none"/>
          <w:tab w:val="left" w:pos="851" w:leader="none"/>
        </w:tabs>
        <w:rPr>
          <w:sz w:val="22"/>
          <w:szCs w:val="22"/>
        </w:rPr>
      </w:pPr>
      <w:r>
        <w:rPr>
          <w:sz w:val="22"/>
          <w:szCs w:val="22"/>
        </w:rPr>
      </w:r>
      <w:r>
        <w:rPr>
          <w:sz w:val="22"/>
          <w:szCs w:val="22"/>
        </w:rPr>
      </w:r>
      <w:r>
        <w:rPr>
          <w:sz w:val="22"/>
          <w:szCs w:val="22"/>
        </w:rPr>
      </w:r>
    </w:p>
    <w:p>
      <w:pPr>
        <w:pStyle w:val="835"/>
        <w:numPr>
          <w:ilvl w:val="0"/>
          <w:numId w:val="1"/>
        </w:numPr>
        <w:jc w:val="both"/>
        <w:widowControl w:val="off"/>
        <w:tabs>
          <w:tab w:val="left" w:pos="567" w:leader="none"/>
          <w:tab w:val="left" w:pos="851" w:leader="none"/>
        </w:tabs>
        <w:rPr>
          <w:sz w:val="22"/>
          <w:szCs w:val="22"/>
        </w:rPr>
      </w:pPr>
      <w:r>
        <w:rPr>
          <w:b/>
          <w:bCs/>
          <w:sz w:val="22"/>
          <w:szCs w:val="22"/>
        </w:rPr>
        <w:t xml:space="preserve">Правовое регулирование</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Настоящий аукцион проводится в соответствии с положениями Гражданского кодекса Российской Федерации, Федерального</w:t>
      </w:r>
      <w:r>
        <w:rPr>
          <w:sz w:val="22"/>
          <w:szCs w:val="22"/>
        </w:rPr>
        <w:t xml:space="preserve"> закона от 26.07.2006 г. № 135-ФЗ «О защите конкуренции», Федерального закона от 02.10.2007 г. «Об исполнительном производстве» и иных нормативных правовых актов Российской Федерации, а также регламентом электронной торговой площадки, размещенным на сайте </w:t>
      </w:r>
      <w:r>
        <w:rPr>
          <w:sz w:val="22"/>
          <w:szCs w:val="22"/>
        </w:rPr>
        <w:fldChar w:fldCharType="begin"/>
      </w:r>
      <w:r>
        <w:rPr>
          <w:sz w:val="22"/>
          <w:szCs w:val="22"/>
        </w:rPr>
        <w:instrText xml:space="preserve"> HYPERLINK "https://www.rts-tender.ru/"</w:instrText>
      </w:r>
      <w:r>
        <w:rPr>
          <w:sz w:val="22"/>
          <w:szCs w:val="22"/>
        </w:rPr>
        <w:fldChar w:fldCharType="separate"/>
      </w:r>
      <w:r>
        <w:rPr>
          <w:rStyle w:val="844"/>
          <w:sz w:val="22"/>
          <w:szCs w:val="22"/>
        </w:rPr>
        <w:t xml:space="preserve">https://www.rts-tender.ru</w:t>
      </w:r>
      <w:r>
        <w:rPr>
          <w:sz w:val="22"/>
          <w:szCs w:val="22"/>
        </w:rPr>
        <w:fldChar w:fldCharType="end"/>
      </w:r>
      <w:r>
        <w:rPr>
          <w:sz w:val="22"/>
          <w:szCs w:val="22"/>
        </w:rPr>
        <w:t xml:space="preserve">,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r>
        <w:rPr>
          <w:sz w:val="22"/>
          <w:szCs w:val="22"/>
        </w:rPr>
      </w:r>
      <w:r>
        <w:rPr>
          <w:sz w:val="22"/>
          <w:szCs w:val="22"/>
        </w:rPr>
      </w:r>
    </w:p>
    <w:p>
      <w:pPr>
        <w:pStyle w:val="835"/>
        <w:ind w:right="0" w:firstLine="567"/>
        <w:jc w:val="both"/>
        <w:widowControl w:val="off"/>
        <w:tabs>
          <w:tab w:val="left" w:pos="567" w:leader="none"/>
          <w:tab w:val="left" w:pos="851" w:leader="none"/>
        </w:tabs>
        <w:rPr>
          <w:sz w:val="22"/>
          <w:szCs w:val="22"/>
        </w:rPr>
      </w:pPr>
      <w:r>
        <w:rPr>
          <w:sz w:val="22"/>
          <w:szCs w:val="22"/>
        </w:rPr>
      </w:r>
      <w:r>
        <w:rPr>
          <w:sz w:val="22"/>
          <w:szCs w:val="22"/>
        </w:rPr>
      </w:r>
      <w:r>
        <w:rPr>
          <w:sz w:val="22"/>
          <w:szCs w:val="22"/>
        </w:rPr>
      </w:r>
    </w:p>
    <w:p>
      <w:pPr>
        <w:pStyle w:val="835"/>
        <w:numPr>
          <w:ilvl w:val="0"/>
          <w:numId w:val="1"/>
        </w:numPr>
        <w:jc w:val="both"/>
        <w:widowControl w:val="off"/>
        <w:tabs>
          <w:tab w:val="left" w:pos="0" w:leader="none"/>
          <w:tab w:val="left" w:pos="851" w:leader="none"/>
        </w:tabs>
        <w:rPr>
          <w:sz w:val="22"/>
          <w:szCs w:val="22"/>
        </w:rPr>
      </w:pPr>
      <w:r>
        <w:rPr>
          <w:b/>
          <w:bCs/>
          <w:sz w:val="22"/>
          <w:szCs w:val="22"/>
        </w:rPr>
        <w:t xml:space="preserve">Информационное обеспечение</w:t>
      </w:r>
      <w:r>
        <w:rPr>
          <w:sz w:val="22"/>
          <w:szCs w:val="22"/>
        </w:rPr>
      </w:r>
      <w:r>
        <w:rPr>
          <w:sz w:val="22"/>
          <w:szCs w:val="22"/>
        </w:rPr>
      </w:r>
    </w:p>
    <w:p>
      <w:pPr>
        <w:pStyle w:val="835"/>
        <w:ind w:right="0" w:firstLine="567"/>
        <w:jc w:val="both"/>
        <w:widowControl w:val="off"/>
        <w:tabs>
          <w:tab w:val="left" w:pos="0" w:leader="none"/>
        </w:tabs>
        <w:rPr>
          <w:color w:val="000000"/>
          <w:sz w:val="22"/>
          <w:szCs w:val="22"/>
        </w:rPr>
      </w:pPr>
      <w:r>
        <w:rPr>
          <w:sz w:val="22"/>
          <w:szCs w:val="22"/>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w:t>
      </w:r>
      <w:r>
        <w:rPr>
          <w:sz w:val="22"/>
          <w:szCs w:val="22"/>
        </w:rPr>
        <w:t xml:space="preserve">2012г.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r>
        <w:rPr>
          <w:sz w:val="22"/>
          <w:szCs w:val="22"/>
        </w:rPr>
        <w:fldChar w:fldCharType="begin"/>
      </w:r>
      <w:r>
        <w:rPr>
          <w:sz w:val="22"/>
          <w:szCs w:val="22"/>
        </w:rPr>
        <w:instrText xml:space="preserve"> HYPERLINK "http://www.torgi.gov.ru/"</w:instrText>
      </w:r>
      <w:r>
        <w:rPr>
          <w:sz w:val="22"/>
          <w:szCs w:val="22"/>
        </w:rPr>
        <w:fldChar w:fldCharType="separate"/>
      </w:r>
      <w:r>
        <w:rPr>
          <w:rStyle w:val="844"/>
          <w:sz w:val="22"/>
          <w:szCs w:val="22"/>
        </w:rPr>
        <w:t xml:space="preserve">http://www.torgi.gov.ru</w:t>
      </w:r>
      <w:r>
        <w:rPr>
          <w:sz w:val="22"/>
          <w:szCs w:val="22"/>
        </w:rPr>
        <w:fldChar w:fldCharType="end"/>
      </w:r>
      <w:r>
        <w:rPr>
          <w:rStyle w:val="844"/>
          <w:sz w:val="22"/>
          <w:szCs w:val="22"/>
        </w:rPr>
        <w:t xml:space="preserve">/</w:t>
      </w:r>
      <w:r>
        <w:rPr>
          <w:rStyle w:val="844"/>
          <w:sz w:val="22"/>
          <w:szCs w:val="22"/>
          <w:lang w:val="en-US"/>
        </w:rPr>
        <w:t xml:space="preserve">new</w:t>
      </w:r>
      <w:r>
        <w:rPr>
          <w:rStyle w:val="844"/>
          <w:sz w:val="22"/>
          <w:szCs w:val="22"/>
        </w:rPr>
        <w:t xml:space="preserve">/</w:t>
      </w:r>
      <w:r>
        <w:rPr>
          <w:sz w:val="22"/>
          <w:szCs w:val="22"/>
        </w:rPr>
        <w:t xml:space="preserve"> (далее – официальный сайт).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w:t>
      </w:r>
      <w:r>
        <w:rPr>
          <w:spacing w:val="-6"/>
          <w:sz w:val="22"/>
          <w:szCs w:val="22"/>
        </w:rPr>
        <w:t xml:space="preserve"> Публикация информационных сообщений также осуществляется в периодическом печатном издании - официальном бюллетене «Государственное имущество». Информация о проведении продажи размещается на сайте продавца.</w:t>
      </w:r>
      <w:r>
        <w:rPr>
          <w:color w:val="000000"/>
          <w:sz w:val="22"/>
          <w:szCs w:val="22"/>
        </w:rPr>
      </w:r>
      <w:r>
        <w:rPr>
          <w:color w:val="000000"/>
          <w:sz w:val="22"/>
          <w:szCs w:val="22"/>
        </w:rPr>
      </w:r>
    </w:p>
    <w:p>
      <w:pPr>
        <w:pStyle w:val="835"/>
        <w:ind w:right="0" w:firstLine="567"/>
        <w:jc w:val="both"/>
        <w:widowControl w:val="off"/>
        <w:tabs>
          <w:tab w:val="left" w:pos="0" w:leader="none"/>
        </w:tabs>
        <w:rPr>
          <w:spacing w:val="-6"/>
          <w:sz w:val="22"/>
          <w:szCs w:val="22"/>
        </w:rPr>
      </w:pPr>
      <w:r>
        <w:rPr>
          <w:color w:val="000000"/>
          <w:sz w:val="22"/>
          <w:szCs w:val="22"/>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https://www.rts-tender.ru.</w:t>
      </w:r>
      <w:r>
        <w:rPr>
          <w:spacing w:val="-6"/>
          <w:sz w:val="22"/>
          <w:szCs w:val="22"/>
        </w:rPr>
      </w:r>
      <w:r>
        <w:rPr>
          <w:spacing w:val="-6"/>
          <w:sz w:val="22"/>
          <w:szCs w:val="22"/>
        </w:rPr>
      </w:r>
    </w:p>
    <w:p>
      <w:pPr>
        <w:pStyle w:val="835"/>
        <w:jc w:val="both"/>
        <w:widowControl w:val="off"/>
        <w:tabs>
          <w:tab w:val="left" w:pos="284" w:leader="none"/>
          <w:tab w:val="left" w:pos="567" w:leader="none"/>
        </w:tabs>
        <w:rPr>
          <w:spacing w:val="-6"/>
          <w:sz w:val="22"/>
          <w:szCs w:val="22"/>
        </w:rPr>
      </w:pPr>
      <w:r>
        <w:rPr>
          <w:spacing w:val="-6"/>
          <w:sz w:val="22"/>
          <w:szCs w:val="22"/>
        </w:rPr>
      </w:r>
      <w:r>
        <w:rPr>
          <w:spacing w:val="-6"/>
          <w:sz w:val="22"/>
          <w:szCs w:val="22"/>
        </w:rPr>
      </w:r>
      <w:r>
        <w:rPr>
          <w:spacing w:val="-6"/>
          <w:sz w:val="22"/>
          <w:szCs w:val="22"/>
        </w:rPr>
      </w:r>
    </w:p>
    <w:p>
      <w:pPr>
        <w:pStyle w:val="835"/>
        <w:numPr>
          <w:ilvl w:val="0"/>
          <w:numId w:val="1"/>
        </w:numPr>
        <w:jc w:val="both"/>
        <w:widowControl w:val="off"/>
        <w:tabs>
          <w:tab w:val="left" w:pos="567" w:leader="none"/>
          <w:tab w:val="left" w:pos="851" w:leader="none"/>
        </w:tabs>
        <w:rPr>
          <w:sz w:val="22"/>
          <w:szCs w:val="22"/>
        </w:rPr>
      </w:pPr>
      <w:r>
        <w:rPr>
          <w:b/>
          <w:bCs/>
          <w:sz w:val="22"/>
          <w:szCs w:val="22"/>
        </w:rPr>
        <w:t xml:space="preserve">Требования к форме заявления на участие в аукционе</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Заявитель подает в составе заявки заявление на участие в торгах по форме, установленной в приложении № 1.</w:t>
      </w:r>
      <w:r>
        <w:rPr>
          <w:sz w:val="22"/>
          <w:szCs w:val="22"/>
        </w:rPr>
      </w:r>
      <w:r>
        <w:rPr>
          <w:sz w:val="22"/>
          <w:szCs w:val="22"/>
        </w:rPr>
      </w:r>
    </w:p>
    <w:p>
      <w:pPr>
        <w:pStyle w:val="835"/>
        <w:ind w:right="0" w:firstLine="567"/>
        <w:jc w:val="both"/>
        <w:widowControl w:val="off"/>
        <w:tabs>
          <w:tab w:val="left" w:pos="567" w:leader="none"/>
          <w:tab w:val="left" w:pos="993" w:leader="none"/>
        </w:tabs>
        <w:rPr>
          <w:sz w:val="22"/>
          <w:szCs w:val="22"/>
        </w:rPr>
      </w:pPr>
      <w:r>
        <w:rPr>
          <w:sz w:val="22"/>
          <w:szCs w:val="22"/>
        </w:rPr>
      </w:r>
      <w:r>
        <w:rPr>
          <w:sz w:val="22"/>
          <w:szCs w:val="22"/>
        </w:rPr>
      </w:r>
      <w:r>
        <w:rPr>
          <w:sz w:val="22"/>
          <w:szCs w:val="22"/>
        </w:rPr>
      </w:r>
    </w:p>
    <w:p>
      <w:pPr>
        <w:pStyle w:val="835"/>
        <w:numPr>
          <w:ilvl w:val="0"/>
          <w:numId w:val="1"/>
        </w:numPr>
        <w:jc w:val="both"/>
        <w:widowControl w:val="off"/>
        <w:tabs>
          <w:tab w:val="left" w:pos="851" w:leader="none"/>
        </w:tabs>
        <w:rPr>
          <w:i/>
          <w:iCs/>
          <w:sz w:val="22"/>
          <w:szCs w:val="22"/>
        </w:rPr>
      </w:pPr>
      <w:r>
        <w:rPr>
          <w:b/>
          <w:bCs/>
          <w:sz w:val="22"/>
          <w:szCs w:val="22"/>
        </w:rPr>
        <w:t xml:space="preserve">Требования к составу заявки на участие в аукционе</w:t>
      </w:r>
      <w:r>
        <w:rPr>
          <w:i/>
          <w:iCs/>
          <w:sz w:val="22"/>
          <w:szCs w:val="22"/>
        </w:rPr>
      </w:r>
      <w:r>
        <w:rPr>
          <w:i/>
          <w:iCs/>
          <w:sz w:val="22"/>
          <w:szCs w:val="22"/>
        </w:rPr>
      </w:r>
    </w:p>
    <w:p>
      <w:pPr>
        <w:pStyle w:val="835"/>
        <w:ind w:right="0" w:firstLine="567"/>
        <w:jc w:val="both"/>
        <w:widowControl w:val="off"/>
        <w:tabs>
          <w:tab w:val="left" w:pos="1134" w:leader="none"/>
        </w:tabs>
        <w:rPr>
          <w:sz w:val="22"/>
          <w:szCs w:val="22"/>
        </w:rPr>
      </w:pPr>
      <w:r>
        <w:rPr>
          <w:i/>
          <w:iCs/>
          <w:sz w:val="22"/>
          <w:szCs w:val="22"/>
        </w:rPr>
        <w:t xml:space="preserve">5.1.Заявление на участие в аукционе должно содержать следующие сведения: </w:t>
      </w:r>
      <w:r>
        <w:rPr>
          <w:sz w:val="22"/>
          <w:szCs w:val="22"/>
        </w:rPr>
      </w:r>
      <w:r>
        <w:rPr>
          <w:sz w:val="22"/>
          <w:szCs w:val="22"/>
        </w:rPr>
      </w:r>
    </w:p>
    <w:p>
      <w:pPr>
        <w:pStyle w:val="835"/>
        <w:ind w:right="0" w:firstLine="567"/>
        <w:jc w:val="both"/>
        <w:widowControl w:val="off"/>
        <w:tabs>
          <w:tab w:val="left" w:pos="1134" w:leader="none"/>
        </w:tabs>
        <w:rPr>
          <w:sz w:val="22"/>
          <w:szCs w:val="22"/>
        </w:rPr>
      </w:pPr>
      <w:r>
        <w:rPr>
          <w:sz w:val="22"/>
          <w:szCs w:val="22"/>
        </w:rPr>
        <w:t xml:space="preserve">- для юридических лиц: фирменное наименование (наименование), сведения об организационно-правовой форме, о месте нахождения, почтовый адрес, банковские реквизиты; </w:t>
      </w:r>
      <w:r>
        <w:rPr>
          <w:sz w:val="22"/>
          <w:szCs w:val="22"/>
        </w:rPr>
      </w:r>
      <w:r>
        <w:rPr>
          <w:sz w:val="22"/>
          <w:szCs w:val="22"/>
        </w:rPr>
      </w:r>
    </w:p>
    <w:p>
      <w:pPr>
        <w:pStyle w:val="835"/>
        <w:ind w:right="0" w:firstLine="567"/>
        <w:jc w:val="both"/>
        <w:widowControl w:val="off"/>
        <w:tabs>
          <w:tab w:val="left" w:pos="1134" w:leader="none"/>
        </w:tabs>
        <w:rPr>
          <w:sz w:val="22"/>
          <w:szCs w:val="22"/>
        </w:rPr>
      </w:pPr>
      <w:r>
        <w:rPr>
          <w:sz w:val="22"/>
          <w:szCs w:val="22"/>
        </w:rPr>
        <w:t xml:space="preserve">- для индивидуальных предпринимателей: фамилия, имя, отчество (если имеется), паспортные данные, адрес места жительства, банковские реквизиты; </w:t>
      </w:r>
      <w:r>
        <w:rPr>
          <w:sz w:val="22"/>
          <w:szCs w:val="22"/>
        </w:rPr>
      </w:r>
      <w:r>
        <w:rPr>
          <w:sz w:val="22"/>
          <w:szCs w:val="22"/>
        </w:rPr>
      </w:r>
    </w:p>
    <w:p>
      <w:pPr>
        <w:pStyle w:val="835"/>
        <w:ind w:right="0" w:firstLine="567"/>
        <w:jc w:val="both"/>
        <w:widowControl w:val="off"/>
        <w:tabs>
          <w:tab w:val="left" w:pos="1134" w:leader="none"/>
        </w:tabs>
        <w:rPr>
          <w:sz w:val="22"/>
          <w:szCs w:val="22"/>
        </w:rPr>
      </w:pPr>
      <w:r>
        <w:rPr>
          <w:sz w:val="22"/>
          <w:szCs w:val="22"/>
        </w:rPr>
        <w:t xml:space="preserve">- для физических лиц: фамилия, имя, отчество (если имеется), паспортные данные, адрес места жительства, банковские реквизиты.</w:t>
      </w:r>
      <w:r>
        <w:rPr>
          <w:sz w:val="22"/>
          <w:szCs w:val="22"/>
        </w:rPr>
      </w:r>
      <w:r>
        <w:rPr>
          <w:sz w:val="22"/>
          <w:szCs w:val="22"/>
        </w:rPr>
      </w:r>
    </w:p>
    <w:p>
      <w:pPr>
        <w:pStyle w:val="835"/>
        <w:ind w:right="0" w:firstLine="567"/>
        <w:jc w:val="both"/>
        <w:widowControl w:val="off"/>
        <w:tabs>
          <w:tab w:val="left" w:pos="1134" w:leader="none"/>
        </w:tabs>
        <w:rPr>
          <w:sz w:val="22"/>
          <w:szCs w:val="22"/>
        </w:rPr>
      </w:pPr>
      <w:r>
        <w:rPr>
          <w:sz w:val="22"/>
          <w:szCs w:val="22"/>
        </w:rPr>
        <w:t xml:space="preserve">5.</w:t>
      </w:r>
      <w:r>
        <w:rPr>
          <w:i/>
          <w:iCs/>
          <w:sz w:val="22"/>
          <w:szCs w:val="22"/>
        </w:rPr>
        <w:t xml:space="preserve">2. В состав заявки входят следующие документы:</w:t>
      </w:r>
      <w:r>
        <w:rPr>
          <w:sz w:val="22"/>
          <w:szCs w:val="22"/>
        </w:rPr>
      </w:r>
      <w:r>
        <w:rPr>
          <w:sz w:val="22"/>
          <w:szCs w:val="22"/>
        </w:rPr>
      </w:r>
    </w:p>
    <w:p>
      <w:pPr>
        <w:pStyle w:val="835"/>
        <w:ind w:right="0" w:firstLine="567"/>
        <w:jc w:val="both"/>
        <w:widowControl w:val="off"/>
        <w:tabs>
          <w:tab w:val="left" w:pos="1134" w:leader="none"/>
        </w:tabs>
        <w:rPr>
          <w:sz w:val="22"/>
          <w:szCs w:val="22"/>
        </w:rPr>
      </w:pPr>
      <w:r>
        <w:rPr>
          <w:sz w:val="22"/>
          <w:szCs w:val="22"/>
        </w:rPr>
        <w:t xml:space="preserve">- </w:t>
      </w:r>
      <w:r>
        <w:rPr>
          <w:b/>
          <w:sz w:val="22"/>
          <w:szCs w:val="22"/>
          <w:u w:val="single"/>
        </w:rPr>
        <w:t xml:space="preserve">для юридических лиц</w:t>
      </w:r>
      <w:r>
        <w:rPr>
          <w:sz w:val="22"/>
          <w:szCs w:val="22"/>
        </w:rPr>
        <w:t xml:space="preserve">: заявление на участие в торгах; согласие на обработку персональных данных, полученную не ранее чем за шесть месяцев до даты размещения на официальном сайте торгов извещения о проведении аукциона выписку из единого госуд</w:t>
      </w:r>
      <w:r>
        <w:rPr>
          <w:sz w:val="22"/>
          <w:szCs w:val="22"/>
        </w:rPr>
        <w:t xml:space="preserve">арственного реестра юридических лиц или нотариально заверенную копию такой выписки;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w:t>
      </w:r>
      <w:r>
        <w:rPr>
          <w:sz w:val="22"/>
          <w:szCs w:val="22"/>
        </w:rPr>
        <w:t xml:space="preserve">о в соответствии учредительными документами; документ, подтверждающий полномочия лица на осуществление действий от имени заявителя; заявление об отсутствии решения о ликвидации заявителя - юридического лица, об отсутствии решения арбитражного суда о призна</w:t>
      </w:r>
      <w:r>
        <w:rPr>
          <w:sz w:val="22"/>
          <w:szCs w:val="22"/>
        </w:rPr>
        <w:t xml:space="preserve">нии заявителя -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законом; документ, подтверждающий статус юридического лица (для нерезидентов РФ); </w:t>
      </w:r>
      <w:r>
        <w:rPr>
          <w:b/>
          <w:color w:val="000000"/>
          <w:sz w:val="22"/>
          <w:szCs w:val="22"/>
        </w:rPr>
        <w:t xml:space="preserve">декларация о соответствии требованиям п. 5 ст. 449.1 ГК РФ (в письменном виде, в свободной форме)</w:t>
      </w:r>
      <w:r>
        <w:rPr>
          <w:b/>
          <w:sz w:val="22"/>
          <w:szCs w:val="22"/>
        </w:rPr>
        <w:t xml:space="preserve">;</w:t>
      </w:r>
      <w:r>
        <w:rPr>
          <w:sz w:val="22"/>
          <w:szCs w:val="22"/>
        </w:rPr>
        <w:t xml:space="preserve"> </w:t>
      </w:r>
      <w:r>
        <w:rPr>
          <w:sz w:val="22"/>
          <w:szCs w:val="22"/>
        </w:rPr>
      </w:r>
      <w:r>
        <w:rPr>
          <w:sz w:val="22"/>
          <w:szCs w:val="22"/>
        </w:rPr>
      </w:r>
    </w:p>
    <w:p>
      <w:pPr>
        <w:pStyle w:val="835"/>
        <w:ind w:right="0" w:firstLine="567"/>
        <w:jc w:val="both"/>
        <w:widowControl w:val="off"/>
        <w:tabs>
          <w:tab w:val="left" w:pos="1134" w:leader="none"/>
        </w:tabs>
        <w:rPr>
          <w:sz w:val="22"/>
          <w:szCs w:val="22"/>
        </w:rPr>
      </w:pPr>
      <w:r>
        <w:rPr>
          <w:sz w:val="22"/>
          <w:szCs w:val="22"/>
        </w:rPr>
        <w:t xml:space="preserve">- </w:t>
      </w:r>
      <w:r>
        <w:rPr>
          <w:b/>
          <w:sz w:val="22"/>
          <w:szCs w:val="22"/>
          <w:u w:val="single"/>
        </w:rPr>
        <w:t xml:space="preserve">для индивидуальных предпринимателей</w:t>
      </w:r>
      <w:r>
        <w:rPr>
          <w:sz w:val="22"/>
          <w:szCs w:val="22"/>
        </w:rPr>
        <w:t xml:space="preserve">: заявление на участие в торгах; </w:t>
      </w:r>
      <w:r>
        <w:rPr>
          <w:sz w:val="22"/>
          <w:szCs w:val="22"/>
        </w:rPr>
        <w:t xml:space="preserve">согласие на обработку персональных данных,</w:t>
      </w:r>
      <w:r>
        <w:rPr>
          <w:sz w:val="22"/>
          <w:szCs w:val="22"/>
        </w:rPr>
        <w:t xml:space="preserve"> полученную не ранее чем за шесть месяцев до даты размещения на официальном сайте торгов извещения о проведении аукцион</w:t>
      </w:r>
      <w:r>
        <w:rPr>
          <w:sz w:val="22"/>
          <w:szCs w:val="22"/>
        </w:rPr>
        <w:t xml:space="preserve">а выписку из единого государственного реестра индивидуальных предпринимателей; копия паспорта (для физических лиц – 2,3,5-13 (только заполненные),14,15 страницы);  нотариально заверенная доверенность на лицо, уполномоченное действовать от имени заявителя; </w:t>
      </w:r>
      <w:r>
        <w:rPr>
          <w:sz w:val="22"/>
          <w:szCs w:val="22"/>
        </w:rPr>
        <w:t xml:space="preserve">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 </w:t>
      </w:r>
      <w:r>
        <w:rPr>
          <w:b/>
          <w:color w:val="000000"/>
          <w:sz w:val="22"/>
          <w:szCs w:val="22"/>
        </w:rPr>
        <w:t xml:space="preserve">декларация о соответствии  требованиям п. 5 ст. 449.1 ГК РФ (в письменном виде, в свободной форме)</w:t>
      </w:r>
      <w:r>
        <w:rPr>
          <w:sz w:val="22"/>
          <w:szCs w:val="22"/>
        </w:rPr>
        <w:t xml:space="preserve">;</w:t>
      </w:r>
      <w:r>
        <w:rPr>
          <w:sz w:val="22"/>
          <w:szCs w:val="22"/>
        </w:rPr>
      </w:r>
      <w:r>
        <w:rPr>
          <w:sz w:val="22"/>
          <w:szCs w:val="22"/>
        </w:rPr>
      </w:r>
    </w:p>
    <w:p>
      <w:pPr>
        <w:pStyle w:val="835"/>
        <w:ind w:right="0" w:firstLine="567"/>
        <w:jc w:val="both"/>
        <w:widowControl w:val="off"/>
        <w:tabs>
          <w:tab w:val="left" w:pos="1134" w:leader="none"/>
        </w:tabs>
      </w:pPr>
      <w:r>
        <w:rPr>
          <w:sz w:val="22"/>
          <w:szCs w:val="22"/>
        </w:rPr>
        <w:t xml:space="preserve">- </w:t>
      </w:r>
      <w:r>
        <w:rPr>
          <w:b/>
          <w:sz w:val="22"/>
          <w:szCs w:val="22"/>
          <w:u w:val="single"/>
        </w:rPr>
        <w:t xml:space="preserve">для физических лиц</w:t>
      </w:r>
      <w:r>
        <w:rPr>
          <w:sz w:val="22"/>
          <w:szCs w:val="22"/>
        </w:rPr>
        <w:t xml:space="preserve">: зая</w:t>
      </w:r>
      <w:r>
        <w:rPr>
          <w:sz w:val="22"/>
          <w:szCs w:val="22"/>
        </w:rPr>
        <w:t xml:space="preserve">вление на участие в торгах; </w:t>
      </w:r>
      <w:r>
        <w:rPr>
          <w:sz w:val="22"/>
          <w:szCs w:val="22"/>
        </w:rPr>
        <w:t xml:space="preserve">согласие на обработку персональных данных,</w:t>
      </w:r>
      <w:r>
        <w:rPr>
          <w:sz w:val="22"/>
          <w:szCs w:val="22"/>
        </w:rPr>
        <w:t xml:space="preserve"> копия паспорта (для физических лиц – 2,3,5-13 (только заполненные),14,15 страницы); Нотариально удостоверенное согласие супруга лица, подающего заявку, на совершение сделок в соответствии со ст. 35 Семейного кодекса РФ </w:t>
      </w:r>
      <w:r>
        <w:rPr>
          <w:b/>
          <w:sz w:val="22"/>
          <w:szCs w:val="22"/>
        </w:rPr>
        <w:t xml:space="preserve">(на момент подписания договора купли-продажи с победителем торгов (приобретение доли)</w:t>
      </w:r>
      <w:r>
        <w:rPr>
          <w:sz w:val="22"/>
          <w:szCs w:val="22"/>
        </w:rPr>
        <w:t xml:space="preserve">; нотариально заверенная доверенность представителя физического лица; </w:t>
      </w:r>
      <w:r>
        <w:rPr>
          <w:b/>
          <w:color w:val="000000"/>
          <w:sz w:val="22"/>
          <w:szCs w:val="22"/>
        </w:rPr>
        <w:t xml:space="preserve">декларация о соответствии требованиям п. 5 ст. 449.1 ГК РФ (в письменном виде, в свободной форме)</w:t>
      </w:r>
      <w:r>
        <w:rPr>
          <w:color w:val="000000"/>
          <w:sz w:val="22"/>
          <w:szCs w:val="22"/>
        </w:rPr>
        <w:t xml:space="preserve">;</w:t>
      </w:r>
      <w:r>
        <w:rPr>
          <w:sz w:val="22"/>
          <w:szCs w:val="22"/>
        </w:rPr>
      </w:r>
      <w:r/>
    </w:p>
    <w:p>
      <w:pPr>
        <w:pStyle w:val="835"/>
        <w:ind w:right="0" w:firstLine="567"/>
        <w:jc w:val="both"/>
        <w:widowControl w:val="off"/>
        <w:tabs>
          <w:tab w:val="left" w:pos="1134" w:leader="none"/>
        </w:tabs>
        <w:rPr>
          <w:sz w:val="22"/>
          <w:szCs w:val="22"/>
        </w:rPr>
      </w:pPr>
      <w:r>
        <w:rPr>
          <w:sz w:val="22"/>
          <w:szCs w:val="22"/>
        </w:rPr>
        <w:t xml:space="preserve">- </w:t>
      </w:r>
      <w:r>
        <w:rPr>
          <w:b/>
          <w:sz w:val="22"/>
          <w:szCs w:val="22"/>
          <w:u w:val="single"/>
        </w:rPr>
        <w:t xml:space="preserve">для иностранных граждан и иностранных юридических лиц:</w:t>
      </w:r>
      <w:r>
        <w:rPr>
          <w:sz w:val="22"/>
          <w:szCs w:val="22"/>
        </w:rPr>
        <w:t xml:space="preserve"> заявление на участие в торгах; </w:t>
      </w:r>
      <w:r>
        <w:rPr>
          <w:sz w:val="22"/>
          <w:szCs w:val="22"/>
        </w:rPr>
        <w:t xml:space="preserve">согласие на обработку персональных данных,</w:t>
      </w:r>
      <w:r>
        <w:rPr>
          <w:sz w:val="22"/>
          <w:szCs w:val="22"/>
        </w:rPr>
        <w:t xml:space="preserve"> надлежащим образом заверенный перевод на русский язык документов о государственной регистрации юридического л</w:t>
      </w:r>
      <w:r>
        <w:rPr>
          <w:sz w:val="22"/>
          <w:szCs w:val="22"/>
        </w:rPr>
        <w:t xml:space="preserve">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w:t>
      </w:r>
      <w:r>
        <w:rPr>
          <w:b/>
          <w:color w:val="000000"/>
          <w:sz w:val="22"/>
          <w:szCs w:val="22"/>
        </w:rPr>
        <w:t xml:space="preserve">декларация  о соответствии требованиям п. 5 ст. 449.1 ГК РФ (в письменном виде, в свободной форме)</w:t>
      </w:r>
      <w:r>
        <w:rPr>
          <w:sz w:val="22"/>
          <w:szCs w:val="22"/>
        </w:rPr>
        <w:t xml:space="preserve">.</w:t>
      </w:r>
      <w:r>
        <w:rPr>
          <w:sz w:val="22"/>
          <w:szCs w:val="22"/>
        </w:rPr>
      </w:r>
      <w:r>
        <w:rPr>
          <w:sz w:val="22"/>
          <w:szCs w:val="22"/>
        </w:rPr>
      </w:r>
    </w:p>
    <w:p>
      <w:pPr>
        <w:pStyle w:val="835"/>
        <w:ind w:right="0" w:firstLine="567"/>
        <w:jc w:val="both"/>
        <w:widowControl w:val="off"/>
        <w:tabs>
          <w:tab w:val="left" w:pos="1134" w:leader="none"/>
        </w:tabs>
        <w:rPr>
          <w:sz w:val="22"/>
          <w:szCs w:val="22"/>
        </w:rPr>
      </w:pPr>
      <w:r>
        <w:rPr>
          <w:sz w:val="22"/>
          <w:szCs w:val="22"/>
        </w:rPr>
      </w:r>
      <w:r>
        <w:rPr>
          <w:sz w:val="22"/>
          <w:szCs w:val="22"/>
        </w:rPr>
      </w:r>
      <w:r>
        <w:rPr>
          <w:sz w:val="22"/>
          <w:szCs w:val="22"/>
        </w:rPr>
      </w:r>
    </w:p>
    <w:p>
      <w:pPr>
        <w:pStyle w:val="835"/>
        <w:numPr>
          <w:ilvl w:val="0"/>
          <w:numId w:val="1"/>
        </w:numPr>
        <w:jc w:val="both"/>
        <w:widowControl w:val="off"/>
        <w:tabs>
          <w:tab w:val="left" w:pos="0" w:leader="none"/>
          <w:tab w:val="left" w:pos="851" w:leader="none"/>
        </w:tabs>
        <w:rPr>
          <w:sz w:val="22"/>
          <w:szCs w:val="22"/>
        </w:rPr>
      </w:pPr>
      <w:r>
        <w:rPr>
          <w:b/>
          <w:bCs/>
          <w:sz w:val="22"/>
          <w:szCs w:val="22"/>
        </w:rPr>
        <w:t xml:space="preserve">Требования к участникам торгов</w:t>
      </w:r>
      <w:r>
        <w:rPr>
          <w:sz w:val="22"/>
          <w:szCs w:val="22"/>
        </w:rPr>
      </w:r>
      <w:r>
        <w:rPr>
          <w:sz w:val="22"/>
          <w:szCs w:val="22"/>
        </w:rPr>
      </w:r>
    </w:p>
    <w:p>
      <w:pPr>
        <w:pStyle w:val="835"/>
        <w:ind w:right="0" w:firstLine="567"/>
        <w:jc w:val="both"/>
        <w:widowControl w:val="off"/>
        <w:tabs>
          <w:tab w:val="left" w:pos="0" w:leader="none"/>
        </w:tabs>
        <w:rPr>
          <w:b/>
          <w:sz w:val="22"/>
          <w:szCs w:val="22"/>
          <w:u w:val="single"/>
        </w:rPr>
      </w:pPr>
      <w:r>
        <w:rPr>
          <w:sz w:val="22"/>
          <w:szCs w:val="22"/>
        </w:rPr>
        <w:t xml:space="preserve">Участником торгов может быть любое юридическое лицо независимо от организационно-правовой формы, формы собстве</w:t>
      </w:r>
      <w:r>
        <w:rPr>
          <w:sz w:val="22"/>
          <w:szCs w:val="22"/>
        </w:rPr>
        <w:t xml:space="preserve">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претендующее на заключение договора, соответствующие требованиям настоящей аукционной документации.</w:t>
      </w:r>
      <w:r>
        <w:rPr>
          <w:b/>
          <w:sz w:val="22"/>
          <w:szCs w:val="22"/>
          <w:u w:val="single"/>
        </w:rPr>
      </w:r>
      <w:r>
        <w:rPr>
          <w:b/>
          <w:sz w:val="22"/>
          <w:szCs w:val="22"/>
          <w:u w:val="single"/>
        </w:rPr>
      </w:r>
    </w:p>
    <w:p>
      <w:pPr>
        <w:pStyle w:val="835"/>
        <w:ind w:right="0" w:firstLine="567"/>
        <w:jc w:val="both"/>
        <w:widowControl w:val="off"/>
        <w:tabs>
          <w:tab w:val="left" w:pos="567" w:leader="none"/>
        </w:tabs>
        <w:rPr>
          <w:b/>
          <w:bCs/>
          <w:sz w:val="22"/>
          <w:szCs w:val="22"/>
        </w:rPr>
      </w:pPr>
      <w:r>
        <w:rPr>
          <w:b/>
          <w:sz w:val="22"/>
          <w:szCs w:val="22"/>
          <w:u w:val="single"/>
        </w:rPr>
        <w:t xml:space="preserve">Согласно п. 5 ст. 449.1 ГК РФ.</w:t>
      </w:r>
      <w:r>
        <w:rPr>
          <w:sz w:val="22"/>
          <w:szCs w:val="22"/>
          <w:u w:val="single"/>
        </w:rPr>
        <w:t xml:space="preserve"> В публичных торгах не могут участвовать должник, организации, на которые возложены оценка и реализация имуществ</w:t>
      </w:r>
      <w:r>
        <w:rPr>
          <w:sz w:val="22"/>
          <w:szCs w:val="22"/>
          <w:u w:val="single"/>
        </w:rPr>
        <w:t xml:space="preserve">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r>
        <w:rPr>
          <w:b/>
          <w:bCs/>
          <w:sz w:val="22"/>
          <w:szCs w:val="22"/>
        </w:rPr>
      </w:r>
      <w:r>
        <w:rPr>
          <w:b/>
          <w:bCs/>
          <w:sz w:val="22"/>
          <w:szCs w:val="22"/>
        </w:rPr>
      </w:r>
    </w:p>
    <w:p>
      <w:pPr>
        <w:pStyle w:val="835"/>
        <w:numPr>
          <w:ilvl w:val="0"/>
          <w:numId w:val="1"/>
        </w:numPr>
        <w:jc w:val="both"/>
        <w:widowControl w:val="off"/>
        <w:tabs>
          <w:tab w:val="left" w:pos="0" w:leader="none"/>
          <w:tab w:val="left" w:pos="851" w:leader="none"/>
        </w:tabs>
        <w:rPr>
          <w:b/>
          <w:sz w:val="22"/>
          <w:szCs w:val="22"/>
        </w:rPr>
      </w:pPr>
      <w:r>
        <w:rPr>
          <w:b/>
          <w:bCs/>
          <w:sz w:val="22"/>
          <w:szCs w:val="22"/>
        </w:rPr>
        <w:t xml:space="preserve">Условия допуска к участию в аукционе</w:t>
      </w:r>
      <w:r>
        <w:rPr>
          <w:b/>
          <w:sz w:val="22"/>
          <w:szCs w:val="22"/>
        </w:rPr>
      </w:r>
      <w:r>
        <w:rPr>
          <w:b/>
          <w:sz w:val="22"/>
          <w:szCs w:val="22"/>
        </w:rPr>
      </w:r>
    </w:p>
    <w:p>
      <w:pPr>
        <w:pStyle w:val="835"/>
        <w:ind w:right="0" w:firstLine="567"/>
        <w:jc w:val="both"/>
        <w:widowControl w:val="off"/>
        <w:tabs>
          <w:tab w:val="left" w:pos="0" w:leader="none"/>
        </w:tabs>
        <w:rPr>
          <w:sz w:val="22"/>
          <w:szCs w:val="22"/>
        </w:rPr>
      </w:pPr>
      <w:r>
        <w:rPr>
          <w:b/>
          <w:sz w:val="22"/>
          <w:szCs w:val="22"/>
        </w:rPr>
        <w:t xml:space="preserve">7.1.</w:t>
      </w:r>
      <w:r>
        <w:rPr>
          <w:sz w:val="22"/>
          <w:szCs w:val="22"/>
        </w:rPr>
        <w:t xml:space="preserve"> </w:t>
      </w:r>
      <w:r>
        <w:rPr>
          <w:b/>
          <w:sz w:val="22"/>
          <w:szCs w:val="22"/>
        </w:rPr>
        <w:t xml:space="preserve">Заявитель не допускается комиссией к участию в аукционе в случаях:</w:t>
      </w:r>
      <w:r>
        <w:rPr>
          <w:sz w:val="22"/>
          <w:szCs w:val="22"/>
        </w:rPr>
      </w:r>
      <w:r>
        <w:rPr>
          <w:sz w:val="22"/>
          <w:szCs w:val="22"/>
        </w:rPr>
      </w:r>
    </w:p>
    <w:p>
      <w:pPr>
        <w:pStyle w:val="835"/>
        <w:ind w:right="0" w:firstLine="567"/>
        <w:jc w:val="both"/>
        <w:widowControl w:val="off"/>
        <w:tabs>
          <w:tab w:val="left" w:pos="0" w:leader="none"/>
        </w:tabs>
        <w:rPr>
          <w:sz w:val="22"/>
          <w:szCs w:val="22"/>
        </w:rPr>
      </w:pPr>
      <w:r>
        <w:rPr>
          <w:sz w:val="22"/>
          <w:szCs w:val="22"/>
        </w:rPr>
        <w:t xml:space="preserve">1) непредставления документов, определенных пунктом 5 настоящей аукционной документации, либо наличия в таких документах недостоверных сведений;</w:t>
      </w:r>
      <w:r>
        <w:rPr>
          <w:sz w:val="22"/>
          <w:szCs w:val="22"/>
        </w:rPr>
      </w:r>
      <w:r>
        <w:rPr>
          <w:sz w:val="22"/>
          <w:szCs w:val="22"/>
        </w:rPr>
      </w:r>
    </w:p>
    <w:p>
      <w:pPr>
        <w:pStyle w:val="835"/>
        <w:ind w:right="0" w:firstLine="567"/>
        <w:jc w:val="both"/>
        <w:widowControl w:val="off"/>
        <w:tabs>
          <w:tab w:val="left" w:pos="0" w:leader="none"/>
        </w:tabs>
        <w:rPr>
          <w:sz w:val="22"/>
          <w:szCs w:val="22"/>
        </w:rPr>
      </w:pPr>
      <w:r>
        <w:rPr>
          <w:sz w:val="22"/>
          <w:szCs w:val="22"/>
        </w:rPr>
        <w:t xml:space="preserve">2) несоответствия заявки на участие в аукционе требованиям аукционной документации;</w:t>
      </w:r>
      <w:r>
        <w:rPr>
          <w:sz w:val="22"/>
          <w:szCs w:val="22"/>
        </w:rPr>
      </w:r>
      <w:r>
        <w:rPr>
          <w:sz w:val="22"/>
          <w:szCs w:val="22"/>
        </w:rPr>
      </w:r>
    </w:p>
    <w:p>
      <w:pPr>
        <w:pStyle w:val="835"/>
        <w:ind w:right="0" w:firstLine="567"/>
        <w:jc w:val="both"/>
        <w:widowControl w:val="off"/>
        <w:tabs>
          <w:tab w:val="left" w:pos="0" w:leader="none"/>
        </w:tabs>
        <w:rPr>
          <w:sz w:val="22"/>
          <w:szCs w:val="22"/>
        </w:rPr>
      </w:pPr>
      <w:r>
        <w:rPr>
          <w:sz w:val="22"/>
          <w:szCs w:val="22"/>
        </w:rPr>
        <w:t xml:space="preserve">3) предусмотренных п. 8.2.2 регламента Работы ЭП «РТС-Тендер»</w:t>
      </w:r>
      <w:r>
        <w:rPr>
          <w:sz w:val="22"/>
          <w:szCs w:val="22"/>
        </w:rPr>
      </w:r>
      <w:r>
        <w:rPr>
          <w:sz w:val="22"/>
          <w:szCs w:val="22"/>
        </w:rPr>
      </w:r>
    </w:p>
    <w:p>
      <w:pPr>
        <w:pStyle w:val="835"/>
        <w:ind w:right="0" w:firstLine="567"/>
        <w:jc w:val="both"/>
        <w:widowControl w:val="off"/>
        <w:tabs>
          <w:tab w:val="left" w:pos="567" w:leader="none"/>
        </w:tabs>
        <w:rPr>
          <w:b/>
          <w:sz w:val="22"/>
          <w:szCs w:val="22"/>
        </w:rPr>
      </w:pPr>
      <w:r>
        <w:rPr>
          <w:sz w:val="22"/>
          <w:szCs w:val="22"/>
        </w:rPr>
        <w:t xml:space="preserve">В случае установления факта недостоверности сведений, с</w:t>
      </w:r>
      <w:r>
        <w:rPr>
          <w:sz w:val="22"/>
          <w:szCs w:val="22"/>
        </w:rPr>
        <w:t xml:space="preserve">одержащихся в документах, представленных заявителем или участником торгов в соответствии с пунктом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r>
        <w:rPr>
          <w:b/>
          <w:sz w:val="22"/>
          <w:szCs w:val="22"/>
        </w:rPr>
      </w:r>
      <w:r>
        <w:rPr>
          <w:b/>
          <w:sz w:val="22"/>
          <w:szCs w:val="22"/>
        </w:rPr>
      </w:r>
    </w:p>
    <w:p>
      <w:pPr>
        <w:pStyle w:val="835"/>
        <w:ind w:right="0" w:firstLine="567"/>
        <w:jc w:val="both"/>
        <w:widowControl w:val="off"/>
        <w:tabs>
          <w:tab w:val="left" w:pos="567" w:leader="none"/>
        </w:tabs>
        <w:rPr>
          <w:sz w:val="22"/>
          <w:szCs w:val="22"/>
        </w:rPr>
      </w:pPr>
      <w:r>
        <w:rPr>
          <w:b/>
          <w:sz w:val="22"/>
          <w:szCs w:val="22"/>
        </w:rPr>
        <w:t xml:space="preserve">7.2. Уведомление о недопуске Заявителей к участию в аукционе:</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r>
        <w:rPr>
          <w:sz w:val="22"/>
          <w:szCs w:val="22"/>
        </w:rPr>
      </w:r>
      <w:r>
        <w:rPr>
          <w:sz w:val="22"/>
          <w:szCs w:val="22"/>
        </w:rPr>
      </w:r>
    </w:p>
    <w:p>
      <w:pPr>
        <w:pStyle w:val="835"/>
        <w:jc w:val="both"/>
        <w:widowControl w:val="off"/>
        <w:tabs>
          <w:tab w:val="left" w:pos="567" w:leader="none"/>
        </w:tabs>
        <w:rPr>
          <w:sz w:val="22"/>
          <w:szCs w:val="22"/>
        </w:rPr>
      </w:pPr>
      <w:r>
        <w:rPr>
          <w:sz w:val="22"/>
          <w:szCs w:val="22"/>
        </w:rPr>
      </w:r>
      <w:r>
        <w:rPr>
          <w:sz w:val="22"/>
          <w:szCs w:val="22"/>
        </w:rPr>
      </w:r>
      <w:r>
        <w:rPr>
          <w:sz w:val="22"/>
          <w:szCs w:val="22"/>
        </w:rPr>
      </w:r>
    </w:p>
    <w:p>
      <w:pPr>
        <w:pStyle w:val="835"/>
        <w:numPr>
          <w:ilvl w:val="0"/>
          <w:numId w:val="1"/>
        </w:numPr>
        <w:widowControl w:val="off"/>
        <w:tabs>
          <w:tab w:val="left" w:pos="0" w:leader="none"/>
          <w:tab w:val="left" w:pos="851" w:leader="none"/>
        </w:tabs>
        <w:rPr>
          <w:sz w:val="22"/>
          <w:szCs w:val="22"/>
        </w:rPr>
      </w:pPr>
      <w:r>
        <w:rPr>
          <w:b/>
          <w:bCs/>
          <w:sz w:val="22"/>
          <w:szCs w:val="22"/>
        </w:rPr>
        <w:t xml:space="preserve">Порядок получения разъяснений аукционной документации, ознакомления с условиями договора купли-продажи, а также ознакомления с имуществом.</w:t>
      </w:r>
      <w:r>
        <w:rPr>
          <w:sz w:val="22"/>
          <w:szCs w:val="22"/>
        </w:rPr>
      </w:r>
      <w:r>
        <w:rPr>
          <w:sz w:val="22"/>
          <w:szCs w:val="22"/>
        </w:rPr>
      </w:r>
    </w:p>
    <w:p>
      <w:pPr>
        <w:pStyle w:val="835"/>
        <w:ind w:right="57" w:firstLine="567"/>
        <w:jc w:val="both"/>
        <w:widowControl w:val="off"/>
        <w:tabs>
          <w:tab w:val="left" w:pos="0" w:leader="none"/>
        </w:tabs>
        <w:rPr>
          <w:sz w:val="22"/>
          <w:szCs w:val="22"/>
        </w:rPr>
      </w:pPr>
      <w:r>
        <w:rPr>
          <w:sz w:val="22"/>
          <w:szCs w:val="22"/>
        </w:rPr>
        <w:tab/>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месту нахождения продавца не позднее, чем за 3 рабочих дня до дня окончания приема заявок.  </w:t>
      </w:r>
      <w:r>
        <w:rPr>
          <w:sz w:val="22"/>
          <w:szCs w:val="22"/>
        </w:rPr>
      </w:r>
      <w:r>
        <w:rPr>
          <w:sz w:val="22"/>
          <w:szCs w:val="22"/>
        </w:rPr>
      </w:r>
    </w:p>
    <w:p>
      <w:pPr>
        <w:pStyle w:val="835"/>
        <w:ind w:right="57" w:firstLine="567"/>
        <w:widowControl w:val="off"/>
        <w:tabs>
          <w:tab w:val="left" w:pos="0" w:leader="none"/>
        </w:tabs>
        <w:rPr>
          <w:sz w:val="22"/>
          <w:szCs w:val="22"/>
        </w:rPr>
      </w:pPr>
      <w:r>
        <w:rPr>
          <w:sz w:val="22"/>
          <w:szCs w:val="22"/>
        </w:rPr>
      </w:r>
      <w:r>
        <w:rPr>
          <w:sz w:val="22"/>
          <w:szCs w:val="22"/>
        </w:rPr>
      </w:r>
      <w:r>
        <w:rPr>
          <w:sz w:val="22"/>
          <w:szCs w:val="22"/>
        </w:rPr>
      </w:r>
    </w:p>
    <w:p>
      <w:pPr>
        <w:pStyle w:val="835"/>
        <w:numPr>
          <w:ilvl w:val="0"/>
          <w:numId w:val="1"/>
        </w:numPr>
        <w:jc w:val="both"/>
        <w:widowControl w:val="off"/>
        <w:tabs>
          <w:tab w:val="left" w:pos="567" w:leader="none"/>
          <w:tab w:val="left" w:pos="851" w:leader="none"/>
        </w:tabs>
        <w:rPr>
          <w:sz w:val="22"/>
          <w:szCs w:val="22"/>
        </w:rPr>
      </w:pPr>
      <w:r>
        <w:rPr>
          <w:b/>
          <w:bCs/>
          <w:sz w:val="22"/>
          <w:szCs w:val="22"/>
        </w:rPr>
        <w:t xml:space="preserve">Порядок оформления и подачи заявки:</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r>
        <w:rPr>
          <w:sz w:val="22"/>
          <w:szCs w:val="22"/>
        </w:rPr>
      </w:r>
      <w:r>
        <w:rPr>
          <w:sz w:val="22"/>
          <w:szCs w:val="22"/>
        </w:rPr>
      </w:r>
    </w:p>
    <w:p>
      <w:pPr>
        <w:pStyle w:val="835"/>
        <w:ind w:right="0" w:firstLine="567"/>
        <w:jc w:val="both"/>
        <w:widowControl w:val="off"/>
        <w:tabs>
          <w:tab w:val="left" w:pos="1134" w:leader="none"/>
        </w:tabs>
        <w:rPr>
          <w:b/>
          <w:sz w:val="22"/>
          <w:szCs w:val="22"/>
        </w:rPr>
      </w:pPr>
      <w:r>
        <w:rPr>
          <w:sz w:val="22"/>
          <w:szCs w:val="22"/>
        </w:rPr>
        <w:t xml:space="preserve">Заявитель направляет з</w:t>
      </w:r>
      <w:r>
        <w:rPr>
          <w:sz w:val="22"/>
          <w:szCs w:val="22"/>
        </w:rPr>
        <w:t xml:space="preserve">аявку с приложенными документами в установленный срок в форме скан-образов документов через электронную площадку. Документы, подаваемые юридическим лицом, направляются в виде скан-образов документов, подписанных уполномоченным лицом и печатью организации. </w:t>
      </w:r>
      <w:r>
        <w:rPr>
          <w:b/>
          <w:sz w:val="22"/>
          <w:szCs w:val="22"/>
        </w:rPr>
      </w:r>
      <w:r>
        <w:rPr>
          <w:b/>
          <w:sz w:val="22"/>
          <w:szCs w:val="22"/>
        </w:rPr>
      </w:r>
    </w:p>
    <w:p>
      <w:pPr>
        <w:pStyle w:val="835"/>
        <w:ind w:right="0" w:firstLine="567"/>
        <w:jc w:val="both"/>
        <w:widowControl w:val="off"/>
        <w:tabs>
          <w:tab w:val="left" w:pos="1134" w:leader="none"/>
        </w:tabs>
        <w:rPr>
          <w:sz w:val="22"/>
          <w:szCs w:val="22"/>
        </w:rPr>
      </w:pPr>
      <w:r>
        <w:rPr>
          <w:b/>
          <w:sz w:val="22"/>
          <w:szCs w:val="22"/>
        </w:rPr>
        <w:t xml:space="preserve">ОБЯЗАТЕЛЬНО ПРИКРЕПИТЬ СКАН-ОБРАЗ ПОДПИСАННОЙ БУМАЖНОЙ ЗАЯВКИ</w:t>
      </w:r>
      <w:r>
        <w:rPr>
          <w:sz w:val="22"/>
          <w:szCs w:val="22"/>
        </w:rPr>
      </w:r>
      <w:r>
        <w:rPr>
          <w:sz w:val="22"/>
          <w:szCs w:val="22"/>
        </w:rPr>
      </w:r>
    </w:p>
    <w:p>
      <w:pPr>
        <w:pStyle w:val="835"/>
        <w:ind w:right="0" w:firstLine="567"/>
        <w:jc w:val="both"/>
        <w:widowControl w:val="off"/>
        <w:tabs>
          <w:tab w:val="left" w:pos="1134" w:leader="none"/>
        </w:tabs>
        <w:rPr>
          <w:sz w:val="22"/>
          <w:szCs w:val="22"/>
        </w:rPr>
      </w:pPr>
      <w:r>
        <w:rPr>
          <w:sz w:val="22"/>
          <w:szCs w:val="22"/>
        </w:rPr>
        <w:t xml:space="preserve">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r>
        <w:rPr>
          <w:sz w:val="22"/>
          <w:szCs w:val="22"/>
        </w:rPr>
      </w:r>
      <w:r>
        <w:rPr>
          <w:sz w:val="22"/>
          <w:szCs w:val="22"/>
        </w:rPr>
      </w:r>
    </w:p>
    <w:p>
      <w:pPr>
        <w:pStyle w:val="835"/>
        <w:ind w:right="0" w:firstLine="567"/>
        <w:jc w:val="both"/>
        <w:widowControl w:val="off"/>
        <w:tabs>
          <w:tab w:val="left" w:pos="1134" w:leader="none"/>
        </w:tabs>
        <w:rPr>
          <w:sz w:val="22"/>
          <w:szCs w:val="22"/>
        </w:rPr>
      </w:pPr>
      <w:r>
        <w:rPr>
          <w:sz w:val="22"/>
          <w:szCs w:val="22"/>
        </w:rPr>
        <w:t xml:space="preserve">В день рассмотрения заявок заявителю электронной площадкой направляется уведомление о допуске/не допуске к участию в аукционе.</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Заявитель вправе подать только одну заявку в отношении лота аукциона с полным пакетом документов по нему.</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Заявитель подает заявку на участие в аукционе в сроки, установленные в извещении.</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fldChar w:fldCharType="begin"/>
      </w:r>
      <w:r>
        <w:instrText xml:space="preserve"> HYPERLINK "https://www.rts-tender.ru/"</w:instrText>
      </w:r>
      <w:r>
        <w:fldChar w:fldCharType="separate"/>
      </w:r>
      <w:r>
        <w:rPr>
          <w:rStyle w:val="844"/>
          <w:sz w:val="22"/>
          <w:szCs w:val="22"/>
        </w:rPr>
        <w:t xml:space="preserve">https://www.rts-tender.ru</w:t>
      </w:r>
      <w:r>
        <w:fldChar w:fldCharType="end"/>
      </w:r>
      <w:r>
        <w:rPr>
          <w:sz w:val="22"/>
          <w:szCs w:val="22"/>
        </w:rPr>
        <w:t xml:space="preserve">,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Участие в торгах производится в соответствии с тарифами, установленными нормативными документами электронной площадки и размещенными на сайте </w:t>
      </w:r>
      <w:r>
        <w:fldChar w:fldCharType="begin"/>
      </w:r>
      <w:r>
        <w:instrText xml:space="preserve"> HYPERLINK "https://www.rts-tender.ru/"</w:instrText>
      </w:r>
      <w:r>
        <w:fldChar w:fldCharType="separate"/>
      </w:r>
      <w:r>
        <w:rPr>
          <w:rStyle w:val="844"/>
          <w:sz w:val="22"/>
          <w:szCs w:val="22"/>
        </w:rPr>
        <w:t xml:space="preserve">https://www.rts-tender.ru</w:t>
      </w:r>
      <w:r>
        <w:fldChar w:fldCharType="end"/>
      </w:r>
      <w:r>
        <w:rPr>
          <w:sz w:val="22"/>
          <w:szCs w:val="22"/>
        </w:rPr>
        <w:t xml:space="preserve">, в разделе «Тарифы».</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r>
        <w:rPr>
          <w:sz w:val="22"/>
          <w:szCs w:val="22"/>
        </w:rPr>
      </w:r>
      <w:r>
        <w:rPr>
          <w:sz w:val="22"/>
          <w:szCs w:val="22"/>
        </w:rPr>
      </w:r>
    </w:p>
    <w:p>
      <w:pPr>
        <w:pStyle w:val="835"/>
        <w:ind w:right="57" w:firstLine="567"/>
        <w:widowControl w:val="off"/>
        <w:tabs>
          <w:tab w:val="left" w:pos="0" w:leader="none"/>
          <w:tab w:val="left" w:pos="567" w:leader="none"/>
        </w:tabs>
        <w:rPr>
          <w:sz w:val="22"/>
          <w:szCs w:val="22"/>
        </w:rPr>
      </w:pPr>
      <w:r>
        <w:rPr>
          <w:sz w:val="22"/>
          <w:szCs w:val="22"/>
        </w:rPr>
      </w:r>
      <w:r>
        <w:rPr>
          <w:sz w:val="22"/>
          <w:szCs w:val="22"/>
        </w:rPr>
      </w:r>
      <w:r>
        <w:rPr>
          <w:sz w:val="22"/>
          <w:szCs w:val="22"/>
        </w:rPr>
      </w:r>
    </w:p>
    <w:p>
      <w:pPr>
        <w:pStyle w:val="880"/>
        <w:numPr>
          <w:ilvl w:val="0"/>
          <w:numId w:val="1"/>
        </w:numPr>
        <w:contextualSpacing/>
        <w:jc w:val="both"/>
        <w:spacing w:before="0" w:after="0" w:line="240" w:lineRule="auto"/>
        <w:widowControl w:val="off"/>
        <w:tabs>
          <w:tab w:val="left" w:pos="0" w:leader="none"/>
          <w:tab w:val="left" w:pos="851" w:leader="none"/>
        </w:tabs>
        <w:rPr>
          <w:sz w:val="22"/>
          <w:szCs w:val="22"/>
        </w:rPr>
      </w:pPr>
      <w:r>
        <w:rPr>
          <w:rFonts w:ascii="Times New Roman" w:hAnsi="Times New Roman" w:cs="Times New Roman"/>
          <w:b/>
          <w:bCs/>
        </w:rPr>
        <w:t xml:space="preserve">Порядок и срок отзыва заявок</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Заявите</w:t>
      </w:r>
      <w:r>
        <w:rPr>
          <w:sz w:val="22"/>
          <w:szCs w:val="22"/>
        </w:rPr>
        <w:t xml:space="preserve">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fldChar w:fldCharType="begin"/>
      </w:r>
      <w:r>
        <w:instrText xml:space="preserve"> HYPERLINK "https://www.rts-tender.ru/"</w:instrText>
      </w:r>
      <w:r>
        <w:fldChar w:fldCharType="separate"/>
      </w:r>
      <w:r>
        <w:rPr>
          <w:rStyle w:val="844"/>
          <w:sz w:val="22"/>
          <w:szCs w:val="22"/>
        </w:rPr>
        <w:t xml:space="preserve">https://www.rts-tender.ru</w:t>
      </w:r>
      <w:r>
        <w:fldChar w:fldCharType="end"/>
      </w:r>
      <w:r>
        <w:rPr>
          <w:sz w:val="22"/>
          <w:szCs w:val="22"/>
        </w:rPr>
        <w:t xml:space="preserve">,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r>
        <w:rPr>
          <w:sz w:val="22"/>
          <w:szCs w:val="22"/>
        </w:rPr>
      </w:r>
      <w:r>
        <w:rPr>
          <w:sz w:val="22"/>
          <w:szCs w:val="22"/>
        </w:rPr>
      </w:r>
    </w:p>
    <w:p>
      <w:pPr>
        <w:pStyle w:val="835"/>
        <w:ind w:right="57" w:firstLine="567"/>
        <w:widowControl w:val="off"/>
        <w:tabs>
          <w:tab w:val="left" w:pos="0" w:leader="none"/>
          <w:tab w:val="left" w:pos="567" w:leader="none"/>
        </w:tabs>
        <w:rPr>
          <w:sz w:val="22"/>
          <w:szCs w:val="22"/>
        </w:rPr>
      </w:pPr>
      <w:r>
        <w:rPr>
          <w:sz w:val="22"/>
          <w:szCs w:val="22"/>
        </w:rPr>
      </w:r>
      <w:r>
        <w:rPr>
          <w:sz w:val="22"/>
          <w:szCs w:val="22"/>
        </w:rPr>
      </w:r>
      <w:r>
        <w:rPr>
          <w:sz w:val="22"/>
          <w:szCs w:val="22"/>
        </w:rPr>
      </w:r>
    </w:p>
    <w:p>
      <w:pPr>
        <w:pStyle w:val="880"/>
        <w:numPr>
          <w:ilvl w:val="0"/>
          <w:numId w:val="1"/>
        </w:numPr>
        <w:contextualSpacing/>
        <w:jc w:val="both"/>
        <w:spacing w:before="0" w:after="0" w:line="240" w:lineRule="auto"/>
        <w:widowControl w:val="off"/>
        <w:tabs>
          <w:tab w:val="left" w:pos="567" w:leader="none"/>
          <w:tab w:val="left" w:pos="851" w:leader="none"/>
        </w:tabs>
        <w:rPr>
          <w:sz w:val="22"/>
          <w:szCs w:val="22"/>
        </w:rPr>
      </w:pPr>
      <w:r>
        <w:rPr>
          <w:rFonts w:ascii="Times New Roman" w:hAnsi="Times New Roman" w:cs="Times New Roman"/>
          <w:b/>
          <w:bCs/>
        </w:rPr>
        <w:t xml:space="preserve">Порядок приема и рассмотрения заявок на участие в аукционе</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Дата начала приема заявок на участие в аукционе 23.01.2026</w:t>
      </w:r>
      <w:r>
        <w:rPr>
          <w:sz w:val="22"/>
          <w:szCs w:val="22"/>
        </w:rPr>
        <w:t xml:space="preserve"> г. Срок окончания подачи заявок 26.02</w:t>
      </w:r>
      <w:r>
        <w:rPr>
          <w:sz w:val="22"/>
          <w:szCs w:val="22"/>
        </w:rPr>
        <w:t xml:space="preserve">.2026 г. в 23:59 </w:t>
      </w:r>
      <w:r>
        <w:rPr>
          <w:bCs/>
          <w:sz w:val="22"/>
          <w:szCs w:val="22"/>
        </w:rPr>
        <w:t xml:space="preserve">по московскому времени.</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Прием заявок осуществляется через оператора электронной площадки.</w:t>
      </w:r>
      <w:r>
        <w:rPr>
          <w:sz w:val="22"/>
          <w:szCs w:val="22"/>
        </w:rPr>
      </w:r>
      <w:r>
        <w:rPr>
          <w:sz w:val="22"/>
          <w:szCs w:val="22"/>
        </w:rPr>
      </w:r>
    </w:p>
    <w:p>
      <w:pPr>
        <w:pStyle w:val="835"/>
        <w:ind w:left="-142" w:right="0" w:firstLine="709"/>
        <w:jc w:val="both"/>
        <w:widowControl w:val="off"/>
        <w:tabs>
          <w:tab w:val="left" w:pos="567" w:leader="none"/>
        </w:tabs>
        <w:rPr>
          <w:sz w:val="22"/>
          <w:szCs w:val="22"/>
        </w:rPr>
      </w:pPr>
      <w:r>
        <w:rPr>
          <w:sz w:val="22"/>
          <w:szCs w:val="22"/>
        </w:rPr>
        <w:t xml:space="preserve">Аукционная комиссия рассматривает заявки на предмет соответствия требованиям, установленным настоящей документацией. Рассмотрение заявок состоится 27.02</w:t>
      </w:r>
      <w:r>
        <w:rPr>
          <w:sz w:val="22"/>
          <w:szCs w:val="22"/>
        </w:rPr>
        <w:t xml:space="preserve">.</w:t>
      </w:r>
      <w:r>
        <w:rPr>
          <w:sz w:val="22"/>
          <w:szCs w:val="22"/>
        </w:rPr>
        <w:t xml:space="preserve">2026 г. с 10:00 </w:t>
      </w:r>
      <w:r>
        <w:rPr>
          <w:bCs/>
          <w:sz w:val="22"/>
          <w:szCs w:val="22"/>
        </w:rPr>
        <w:t xml:space="preserve">по московскому времени </w:t>
      </w:r>
      <w:r>
        <w:rPr>
          <w:sz w:val="22"/>
          <w:szCs w:val="22"/>
        </w:rPr>
        <w:t xml:space="preserve">по месту нахождения продавца. </w:t>
      </w:r>
      <w:r>
        <w:rPr>
          <w:sz w:val="22"/>
          <w:szCs w:val="22"/>
        </w:rPr>
      </w:r>
      <w:r>
        <w:rPr>
          <w:sz w:val="22"/>
          <w:szCs w:val="22"/>
        </w:rPr>
      </w:r>
    </w:p>
    <w:p>
      <w:pPr>
        <w:pStyle w:val="835"/>
        <w:ind w:left="-142" w:right="0" w:firstLine="709"/>
        <w:jc w:val="both"/>
        <w:widowControl w:val="off"/>
        <w:tabs>
          <w:tab w:val="left" w:pos="567" w:leader="none"/>
        </w:tabs>
        <w:rPr>
          <w:sz w:val="22"/>
          <w:szCs w:val="22"/>
        </w:rPr>
      </w:pPr>
      <w:r>
        <w:rPr>
          <w:sz w:val="22"/>
          <w:szCs w:val="22"/>
        </w:rPr>
        <w:t xml:space="preserve">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r>
        <w:rPr>
          <w:sz w:val="22"/>
          <w:szCs w:val="22"/>
        </w:rPr>
      </w:r>
      <w:r>
        <w:rPr>
          <w:sz w:val="22"/>
          <w:szCs w:val="22"/>
        </w:rPr>
      </w:r>
    </w:p>
    <w:p>
      <w:pPr>
        <w:pStyle w:val="835"/>
        <w:ind w:left="-142" w:right="0" w:firstLine="709"/>
        <w:jc w:val="both"/>
        <w:widowControl w:val="off"/>
        <w:tabs>
          <w:tab w:val="left" w:pos="567" w:leader="none"/>
        </w:tabs>
        <w:rPr>
          <w:sz w:val="22"/>
          <w:szCs w:val="22"/>
        </w:rPr>
      </w:pPr>
      <w:r>
        <w:rPr>
          <w:sz w:val="22"/>
          <w:szCs w:val="22"/>
        </w:rPr>
      </w:r>
      <w:r>
        <w:rPr>
          <w:sz w:val="22"/>
          <w:szCs w:val="22"/>
        </w:rPr>
      </w:r>
      <w:r>
        <w:rPr>
          <w:sz w:val="22"/>
          <w:szCs w:val="22"/>
        </w:rPr>
      </w:r>
    </w:p>
    <w:p>
      <w:pPr>
        <w:pStyle w:val="880"/>
        <w:numPr>
          <w:ilvl w:val="0"/>
          <w:numId w:val="1"/>
        </w:numPr>
        <w:contextualSpacing/>
        <w:jc w:val="both"/>
        <w:spacing w:before="0" w:after="0" w:line="240" w:lineRule="auto"/>
        <w:widowControl w:val="off"/>
        <w:tabs>
          <w:tab w:val="left" w:pos="0" w:leader="none"/>
          <w:tab w:val="left" w:pos="284" w:leader="none"/>
          <w:tab w:val="left" w:pos="993" w:leader="none"/>
        </w:tabs>
        <w:rPr>
          <w:rFonts w:ascii="Times New Roman" w:hAnsi="Times New Roman" w:cs="Times New Roman"/>
          <w:bCs/>
        </w:rPr>
      </w:pPr>
      <w:r>
        <w:rPr>
          <w:rFonts w:ascii="Times New Roman" w:hAnsi="Times New Roman" w:cs="Times New Roman"/>
          <w:b/>
          <w:bCs/>
        </w:rPr>
        <w:t xml:space="preserve">Порядок проведения аукциона</w:t>
      </w:r>
      <w:r>
        <w:rPr>
          <w:rFonts w:ascii="Times New Roman" w:hAnsi="Times New Roman" w:cs="Times New Roman"/>
          <w:bCs/>
        </w:rPr>
      </w:r>
      <w:r>
        <w:rPr>
          <w:rFonts w:ascii="Times New Roman" w:hAnsi="Times New Roman" w:cs="Times New Roman"/>
          <w:bCs/>
        </w:rPr>
      </w:r>
    </w:p>
    <w:p>
      <w:pPr>
        <w:pStyle w:val="880"/>
        <w:contextualSpacing/>
        <w:ind w:left="0" w:right="0" w:firstLine="567"/>
        <w:jc w:val="both"/>
        <w:spacing w:before="0" w:after="0" w:line="240" w:lineRule="auto"/>
        <w:widowControl w:val="off"/>
        <w:tabs>
          <w:tab w:val="left" w:pos="0" w:leader="none"/>
          <w:tab w:val="left" w:pos="284" w:leader="none"/>
          <w:tab w:val="left" w:pos="993" w:leader="none"/>
        </w:tabs>
        <w:rPr>
          <w:rFonts w:ascii="Times New Roman" w:hAnsi="Times New Roman" w:cs="Times New Roman"/>
        </w:rPr>
      </w:pPr>
      <w:r>
        <w:rPr>
          <w:rFonts w:ascii="Times New Roman" w:hAnsi="Times New Roman" w:cs="Times New Roman"/>
          <w:bCs/>
        </w:rPr>
        <w:t xml:space="preserve">Аукцион проводится </w:t>
      </w:r>
      <w:r>
        <w:rPr>
          <w:rFonts w:ascii="Times New Roman" w:hAnsi="Times New Roman" w:cs="Times New Roman"/>
          <w:b/>
          <w:bCs/>
        </w:rPr>
        <w:t xml:space="preserve">03.03.</w:t>
      </w:r>
      <w:r>
        <w:rPr>
          <w:rFonts w:ascii="Times New Roman" w:hAnsi="Times New Roman" w:cs="Times New Roman"/>
          <w:b/>
          <w:bCs/>
        </w:rPr>
        <w:t xml:space="preserve">2</w:t>
      </w:r>
      <w:r>
        <w:rPr>
          <w:rFonts w:ascii="Times New Roman" w:hAnsi="Times New Roman" w:cs="Times New Roman"/>
          <w:b/>
          <w:bCs/>
        </w:rPr>
        <w:t xml:space="preserve">026</w:t>
      </w:r>
      <w:r>
        <w:rPr>
          <w:rFonts w:ascii="Times New Roman" w:hAnsi="Times New Roman" w:cs="Times New Roman"/>
          <w:b/>
          <w:bCs/>
        </w:rPr>
        <w:t xml:space="preserve"> г. в 10 часов 00</w:t>
      </w:r>
      <w:r>
        <w:rPr>
          <w:rFonts w:ascii="Times New Roman" w:hAnsi="Times New Roman" w:cs="Times New Roman"/>
          <w:bCs/>
        </w:rPr>
        <w:t xml:space="preserve"> минут по московскому времени на электронной торговой пло</w:t>
      </w:r>
      <w:r>
        <w:rPr>
          <w:rFonts w:ascii="Times New Roman" w:hAnsi="Times New Roman" w:cs="Times New Roman"/>
          <w:bCs/>
        </w:rPr>
        <w:t xml:space="preserve">щадке, находящейся в сети интернет по адресу https://www.rts-tender.ru, в соответствии со ст. 87, 89, 90 ФЗ от 02 октября 2007 г. № 229-ФЗ «Об исполнительном производстве», ст. 447-449 ГК РФ, регламентом электронной торговой площадки, размещенным на сайте </w:t>
      </w:r>
      <w:r>
        <w:fldChar w:fldCharType="begin"/>
      </w:r>
      <w:r>
        <w:instrText xml:space="preserve"> HYPERLINK "https://www.rts-tender.ru/"</w:instrText>
      </w:r>
      <w:r>
        <w:fldChar w:fldCharType="separate"/>
      </w:r>
      <w:r>
        <w:rPr>
          <w:rStyle w:val="844"/>
          <w:rFonts w:ascii="Times New Roman" w:hAnsi="Times New Roman" w:cs="Times New Roman"/>
          <w:bCs/>
        </w:rPr>
        <w:t xml:space="preserve">https://www.rts-tender.ru</w:t>
      </w:r>
      <w:r>
        <w:fldChar w:fldCharType="end"/>
      </w:r>
      <w:r>
        <w:rPr>
          <w:rFonts w:ascii="Times New Roman" w:hAnsi="Times New Roman" w:cs="Times New Roman"/>
          <w:bCs/>
        </w:rPr>
        <w:t xml:space="preserve">, в подразделе «Документы Электронной площадки «РТС-тендер» для проведения имущественных торгов» раздела «Имущество», </w:t>
      </w:r>
      <w:r>
        <w:rPr>
          <w:rFonts w:ascii="Times New Roman" w:hAnsi="Times New Roman" w:cs="Times New Roman"/>
        </w:rPr>
        <w:t xml:space="preserve">иными нормативными документами электронной площадки</w:t>
      </w:r>
      <w:r>
        <w:rPr>
          <w:rFonts w:ascii="Times New Roman" w:hAnsi="Times New Roman" w:cs="Times New Roman"/>
          <w:bCs/>
        </w:rPr>
        <w:t xml:space="preserve">.</w:t>
      </w:r>
      <w:r>
        <w:rPr>
          <w:rFonts w:ascii="Times New Roman" w:hAnsi="Times New Roman" w:cs="Times New Roman"/>
        </w:rPr>
      </w:r>
      <w:r>
        <w:rPr>
          <w:rFonts w:ascii="Times New Roman" w:hAnsi="Times New Roman" w:cs="Times New Roman"/>
        </w:rPr>
      </w:r>
    </w:p>
    <w:p>
      <w:pPr>
        <w:pStyle w:val="880"/>
        <w:contextualSpacing/>
        <w:ind w:left="0" w:right="0" w:firstLine="567"/>
        <w:jc w:val="both"/>
        <w:spacing w:before="0" w:after="0" w:line="240" w:lineRule="auto"/>
        <w:widowControl w:val="off"/>
        <w:tabs>
          <w:tab w:val="left" w:pos="0" w:leader="none"/>
          <w:tab w:val="left" w:pos="284" w:leader="none"/>
          <w:tab w:val="left" w:pos="993" w:leader="none"/>
        </w:tabs>
        <w:rPr>
          <w:color w:val="000000"/>
          <w:sz w:val="22"/>
          <w:szCs w:val="22"/>
        </w:rPr>
      </w:pPr>
      <w:r>
        <w:rPr>
          <w:rFonts w:ascii="Times New Roman" w:hAnsi="Times New Roman" w:cs="Times New Roman"/>
        </w:rPr>
        <w:t xml:space="preserve">В аукционе могут участвовать только заявители, признанные участниками торгов.</w:t>
      </w:r>
      <w:r>
        <w:rPr>
          <w:color w:val="000000"/>
          <w:sz w:val="22"/>
          <w:szCs w:val="22"/>
        </w:rPr>
      </w:r>
      <w:r>
        <w:rPr>
          <w:color w:val="000000"/>
          <w:sz w:val="22"/>
          <w:szCs w:val="22"/>
        </w:rPr>
      </w:r>
    </w:p>
    <w:p>
      <w:pPr>
        <w:pStyle w:val="835"/>
        <w:ind w:right="0" w:firstLine="567"/>
        <w:jc w:val="both"/>
        <w:widowControl w:val="off"/>
        <w:tabs>
          <w:tab w:val="left" w:pos="567" w:leader="none"/>
        </w:tabs>
        <w:rPr>
          <w:color w:val="000000"/>
          <w:sz w:val="22"/>
          <w:szCs w:val="22"/>
        </w:rPr>
      </w:pPr>
      <w:r>
        <w:rPr>
          <w:color w:val="000000"/>
          <w:sz w:val="22"/>
          <w:szCs w:val="22"/>
        </w:rPr>
        <w:t xml:space="preserve">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r>
        <w:rPr>
          <w:color w:val="000000"/>
          <w:sz w:val="22"/>
          <w:szCs w:val="22"/>
        </w:rPr>
      </w:r>
      <w:r>
        <w:rPr>
          <w:color w:val="000000"/>
          <w:sz w:val="22"/>
          <w:szCs w:val="22"/>
        </w:rPr>
      </w:r>
    </w:p>
    <w:p>
      <w:pPr>
        <w:pStyle w:val="835"/>
        <w:ind w:right="0" w:firstLine="567"/>
        <w:jc w:val="both"/>
        <w:widowControl w:val="off"/>
        <w:tabs>
          <w:tab w:val="left" w:pos="567" w:leader="none"/>
        </w:tabs>
        <w:rPr>
          <w:color w:val="000000"/>
          <w:sz w:val="22"/>
          <w:szCs w:val="22"/>
        </w:rPr>
      </w:pPr>
      <w:r>
        <w:rPr>
          <w:color w:val="000000"/>
          <w:sz w:val="22"/>
          <w:szCs w:val="22"/>
        </w:rPr>
        <w:t xml:space="preserve">Победителем торгов признается лицо, предложившее наиболее высокую цену за предмет торгов.</w:t>
      </w:r>
      <w:r>
        <w:rPr>
          <w:color w:val="000000"/>
          <w:sz w:val="22"/>
          <w:szCs w:val="22"/>
        </w:rPr>
      </w:r>
      <w:r>
        <w:rPr>
          <w:color w:val="000000"/>
          <w:sz w:val="22"/>
          <w:szCs w:val="22"/>
        </w:rPr>
      </w:r>
    </w:p>
    <w:p>
      <w:pPr>
        <w:pStyle w:val="835"/>
        <w:ind w:right="0" w:firstLine="567"/>
        <w:jc w:val="both"/>
        <w:widowControl w:val="off"/>
        <w:tabs>
          <w:tab w:val="left" w:pos="567" w:leader="none"/>
        </w:tabs>
        <w:rPr>
          <w:color w:val="000000"/>
          <w:sz w:val="22"/>
          <w:szCs w:val="22"/>
        </w:rPr>
      </w:pPr>
      <w:r>
        <w:rPr>
          <w:color w:val="000000"/>
          <w:sz w:val="22"/>
          <w:szCs w:val="22"/>
        </w:rPr>
        <w:t xml:space="preserve">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r>
        <w:rPr>
          <w:color w:val="000000"/>
          <w:sz w:val="22"/>
          <w:szCs w:val="22"/>
        </w:rPr>
      </w:r>
      <w:r>
        <w:rPr>
          <w:color w:val="000000"/>
          <w:sz w:val="22"/>
          <w:szCs w:val="22"/>
        </w:rPr>
      </w:r>
    </w:p>
    <w:p>
      <w:pPr>
        <w:pStyle w:val="835"/>
        <w:ind w:right="0" w:firstLine="567"/>
        <w:jc w:val="both"/>
        <w:widowControl w:val="off"/>
        <w:tabs>
          <w:tab w:val="left" w:pos="567" w:leader="none"/>
        </w:tabs>
        <w:rPr>
          <w:color w:val="000000"/>
          <w:sz w:val="22"/>
          <w:szCs w:val="22"/>
        </w:rPr>
      </w:pPr>
      <w:r>
        <w:rPr>
          <w:color w:val="000000"/>
          <w:sz w:val="22"/>
          <w:szCs w:val="22"/>
        </w:rPr>
        <w:t xml:space="preserve">Данный протокол является основанием для заключения договора купли-продажи.</w:t>
      </w:r>
      <w:r>
        <w:rPr>
          <w:color w:val="000000"/>
          <w:sz w:val="22"/>
          <w:szCs w:val="22"/>
        </w:rPr>
      </w:r>
      <w:r>
        <w:rPr>
          <w:color w:val="000000"/>
          <w:sz w:val="22"/>
          <w:szCs w:val="22"/>
        </w:rPr>
      </w:r>
    </w:p>
    <w:p>
      <w:pPr>
        <w:pStyle w:val="835"/>
        <w:ind w:right="0" w:firstLine="567"/>
        <w:jc w:val="both"/>
        <w:widowControl w:val="off"/>
        <w:tabs>
          <w:tab w:val="left" w:pos="567" w:leader="none"/>
        </w:tabs>
        <w:rPr>
          <w:color w:val="000000"/>
          <w:sz w:val="22"/>
          <w:szCs w:val="22"/>
        </w:rPr>
      </w:pPr>
      <w:r>
        <w:rPr>
          <w:color w:val="000000"/>
          <w:sz w:val="22"/>
          <w:szCs w:val="22"/>
        </w:rPr>
        <w:t xml:space="preserve">Оплата приобретаемого имущества победителем торгов производится в течение пяти дней с даты подписания протокола об итогах проведения аукциона на счет продавца.</w:t>
      </w:r>
      <w:r>
        <w:rPr>
          <w:color w:val="000000"/>
          <w:sz w:val="22"/>
          <w:szCs w:val="22"/>
        </w:rPr>
      </w:r>
      <w:r>
        <w:rPr>
          <w:color w:val="000000"/>
          <w:sz w:val="22"/>
          <w:szCs w:val="22"/>
        </w:rPr>
      </w:r>
    </w:p>
    <w:p>
      <w:pPr>
        <w:pStyle w:val="835"/>
        <w:ind w:right="0" w:firstLine="567"/>
        <w:jc w:val="both"/>
        <w:widowControl w:val="off"/>
        <w:tabs>
          <w:tab w:val="left" w:pos="567" w:leader="none"/>
        </w:tabs>
        <w:rPr>
          <w:color w:val="000000"/>
          <w:sz w:val="22"/>
          <w:szCs w:val="22"/>
        </w:rPr>
      </w:pPr>
      <w:r>
        <w:rPr>
          <w:color w:val="000000"/>
          <w:sz w:val="22"/>
          <w:szCs w:val="22"/>
        </w:rPr>
        <w:t xml:space="preserve">Передача реализованного имущества (или документов) покупателю производится после полной оплаты стоимости имущества.</w:t>
      </w:r>
      <w:r>
        <w:rPr>
          <w:color w:val="000000"/>
          <w:sz w:val="22"/>
          <w:szCs w:val="22"/>
        </w:rPr>
      </w:r>
      <w:r>
        <w:rPr>
          <w:color w:val="000000"/>
          <w:sz w:val="22"/>
          <w:szCs w:val="22"/>
        </w:rPr>
      </w:r>
    </w:p>
    <w:p>
      <w:pPr>
        <w:pStyle w:val="835"/>
        <w:ind w:right="57"/>
        <w:widowControl w:val="off"/>
        <w:tabs>
          <w:tab w:val="left" w:pos="0" w:leader="none"/>
          <w:tab w:val="left" w:pos="567" w:leader="none"/>
        </w:tabs>
        <w:rPr>
          <w:color w:val="000000"/>
          <w:sz w:val="22"/>
          <w:szCs w:val="22"/>
        </w:rPr>
      </w:pPr>
      <w:r>
        <w:rPr>
          <w:color w:val="000000"/>
          <w:sz w:val="22"/>
          <w:szCs w:val="22"/>
        </w:rPr>
      </w:r>
      <w:r>
        <w:rPr>
          <w:color w:val="000000"/>
          <w:sz w:val="22"/>
          <w:szCs w:val="22"/>
        </w:rPr>
      </w:r>
      <w:r>
        <w:rPr>
          <w:color w:val="000000"/>
          <w:sz w:val="22"/>
          <w:szCs w:val="22"/>
        </w:rPr>
      </w:r>
    </w:p>
    <w:p>
      <w:pPr>
        <w:pStyle w:val="880"/>
        <w:numPr>
          <w:ilvl w:val="0"/>
          <w:numId w:val="1"/>
        </w:numPr>
        <w:contextualSpacing/>
        <w:jc w:val="both"/>
        <w:spacing w:before="0" w:after="0" w:line="240" w:lineRule="auto"/>
        <w:widowControl w:val="off"/>
        <w:tabs>
          <w:tab w:val="left" w:pos="567" w:leader="none"/>
          <w:tab w:val="left" w:pos="993" w:leader="none"/>
        </w:tabs>
        <w:rPr>
          <w:sz w:val="22"/>
          <w:szCs w:val="22"/>
        </w:rPr>
      </w:pPr>
      <w:r>
        <w:rPr>
          <w:rFonts w:ascii="Times New Roman" w:hAnsi="Times New Roman" w:cs="Times New Roman"/>
          <w:b/>
          <w:bCs/>
          <w:sz w:val="22"/>
          <w:szCs w:val="22"/>
        </w:rPr>
        <w:t xml:space="preserve">Порядок заключения договора</w:t>
      </w:r>
      <w:r>
        <w:rPr>
          <w:sz w:val="22"/>
          <w:szCs w:val="22"/>
        </w:rPr>
      </w:r>
      <w:r>
        <w:rPr>
          <w:sz w:val="22"/>
          <w:szCs w:val="22"/>
        </w:rPr>
      </w:r>
    </w:p>
    <w:p>
      <w:pPr>
        <w:pStyle w:val="835"/>
        <w:ind w:right="0" w:firstLine="567"/>
        <w:jc w:val="both"/>
        <w:widowControl w:val="off"/>
        <w:tabs>
          <w:tab w:val="left" w:pos="567" w:leader="none"/>
        </w:tabs>
        <w:rPr>
          <w:color w:val="000000"/>
          <w:sz w:val="22"/>
          <w:szCs w:val="22"/>
        </w:rPr>
      </w:pPr>
      <w:r>
        <w:rPr>
          <w:sz w:val="22"/>
          <w:szCs w:val="22"/>
        </w:rPr>
        <w:t xml:space="preserve">Договор купли-продажи заключается не ранее чем через 10 рабочих дней со дня проведения торгов;</w:t>
      </w:r>
      <w:r>
        <w:rPr>
          <w:color w:val="000000"/>
          <w:sz w:val="22"/>
          <w:szCs w:val="22"/>
        </w:rPr>
      </w:r>
      <w:r>
        <w:rPr>
          <w:color w:val="000000"/>
          <w:sz w:val="22"/>
          <w:szCs w:val="22"/>
        </w:rPr>
      </w:r>
    </w:p>
    <w:p>
      <w:pPr>
        <w:pStyle w:val="835"/>
        <w:ind w:right="0" w:firstLine="567"/>
        <w:jc w:val="both"/>
        <w:widowControl w:val="off"/>
        <w:tabs>
          <w:tab w:val="left" w:pos="567" w:leader="none"/>
        </w:tabs>
        <w:rPr>
          <w:color w:val="000000"/>
          <w:sz w:val="22"/>
          <w:szCs w:val="22"/>
        </w:rPr>
      </w:pPr>
      <w:r>
        <w:rPr>
          <w:color w:val="000000"/>
          <w:sz w:val="22"/>
          <w:szCs w:val="22"/>
        </w:rPr>
        <w:t xml:space="preserve">Победитель торгов самостоятельно осуществляет снятие арестов, запрет</w:t>
      </w:r>
      <w:r>
        <w:rPr>
          <w:color w:val="000000"/>
          <w:sz w:val="22"/>
          <w:szCs w:val="22"/>
        </w:rPr>
        <w:t xml:space="preserve">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суды, вынесшие соответствующие судебные акты, органы государственной и муниципальной власти.</w:t>
      </w:r>
      <w:r>
        <w:rPr>
          <w:color w:val="000000"/>
          <w:sz w:val="22"/>
          <w:szCs w:val="22"/>
        </w:rPr>
      </w:r>
      <w:r>
        <w:rPr>
          <w:color w:val="000000"/>
          <w:sz w:val="22"/>
          <w:szCs w:val="22"/>
        </w:rPr>
      </w:r>
    </w:p>
    <w:p>
      <w:pPr>
        <w:pStyle w:val="835"/>
        <w:ind w:right="0" w:firstLine="567"/>
        <w:jc w:val="both"/>
        <w:widowControl w:val="off"/>
        <w:tabs>
          <w:tab w:val="left" w:pos="567" w:leader="none"/>
        </w:tabs>
        <w:rPr>
          <w:color w:val="000000"/>
          <w:sz w:val="22"/>
          <w:szCs w:val="22"/>
        </w:rPr>
      </w:pPr>
      <w:r>
        <w:rPr>
          <w:color w:val="000000"/>
          <w:sz w:val="22"/>
          <w:szCs w:val="22"/>
        </w:rPr>
        <w:t xml:space="preserve">На основании части 1 статьи 42 Федерального закона от 13.07.2015 года № 218-ФЗ «О государственной регистрации недвижимости» договоры купли-продажи доли (долей) в общей долевой собственности на арестованный объек</w:t>
      </w:r>
      <w:r>
        <w:rPr>
          <w:color w:val="000000"/>
          <w:sz w:val="22"/>
          <w:szCs w:val="22"/>
        </w:rPr>
        <w:t xml:space="preserve">т недвижимого имущества, в том числе при передаче на реализацию целиком (а не долей в нем), принадлежащего нескольким должникам, подлежат нотариальному удостоверению. Победитель торгов несет все расходы, связанные с удостоверением вышеуказанных договоров. </w:t>
      </w:r>
      <w:r>
        <w:rPr>
          <w:color w:val="000000"/>
          <w:sz w:val="22"/>
          <w:szCs w:val="22"/>
        </w:rPr>
      </w:r>
      <w:r>
        <w:rPr>
          <w:color w:val="000000"/>
          <w:sz w:val="22"/>
          <w:szCs w:val="22"/>
        </w:rPr>
      </w:r>
    </w:p>
    <w:p>
      <w:pPr>
        <w:pStyle w:val="835"/>
        <w:ind w:right="0" w:firstLine="567"/>
        <w:jc w:val="both"/>
        <w:widowControl w:val="off"/>
        <w:tabs>
          <w:tab w:val="left" w:pos="567" w:leader="none"/>
          <w:tab w:val="left" w:pos="993" w:leader="none"/>
        </w:tabs>
        <w:rPr>
          <w:color w:val="000000"/>
          <w:sz w:val="22"/>
          <w:szCs w:val="22"/>
        </w:rPr>
      </w:pPr>
      <w:r>
        <w:rPr>
          <w:color w:val="000000"/>
          <w:sz w:val="22"/>
          <w:szCs w:val="22"/>
        </w:rPr>
      </w:r>
      <w:r>
        <w:rPr>
          <w:color w:val="000000"/>
          <w:sz w:val="22"/>
          <w:szCs w:val="22"/>
        </w:rPr>
      </w:r>
      <w:r>
        <w:rPr>
          <w:color w:val="000000"/>
          <w:sz w:val="22"/>
          <w:szCs w:val="22"/>
        </w:rPr>
      </w:r>
    </w:p>
    <w:p>
      <w:pPr>
        <w:pStyle w:val="835"/>
        <w:ind w:left="567" w:right="0"/>
        <w:jc w:val="both"/>
        <w:widowControl w:val="off"/>
        <w:tabs>
          <w:tab w:val="left" w:pos="567" w:leader="none"/>
          <w:tab w:val="left" w:pos="993" w:leader="none"/>
        </w:tabs>
        <w:rPr>
          <w:sz w:val="22"/>
          <w:szCs w:val="22"/>
        </w:rPr>
      </w:pPr>
      <w:r>
        <w:rPr>
          <w:b/>
          <w:bCs/>
          <w:sz w:val="22"/>
          <w:szCs w:val="22"/>
        </w:rPr>
        <w:t xml:space="preserve">14. Признание торгов несостоявшимися, последствия признания торгов несостоявшимся:</w:t>
      </w:r>
      <w:r>
        <w:rPr>
          <w:sz w:val="22"/>
          <w:szCs w:val="22"/>
        </w:rPr>
      </w:r>
      <w:r>
        <w:rPr>
          <w:sz w:val="22"/>
          <w:szCs w:val="22"/>
        </w:rPr>
      </w:r>
    </w:p>
    <w:p>
      <w:pPr>
        <w:pStyle w:val="835"/>
        <w:ind w:right="0" w:firstLine="567"/>
        <w:jc w:val="both"/>
        <w:widowControl w:val="off"/>
        <w:tabs>
          <w:tab w:val="left" w:pos="567" w:leader="none"/>
          <w:tab w:val="left" w:pos="993" w:leader="none"/>
        </w:tabs>
        <w:rPr>
          <w:sz w:val="22"/>
          <w:szCs w:val="22"/>
        </w:rPr>
      </w:pPr>
      <w:r>
        <w:rPr>
          <w:sz w:val="22"/>
          <w:szCs w:val="22"/>
        </w:rPr>
        <w:t xml:space="preserve">14.1. Продавец объявляет торги несостоявшимися, если:</w:t>
      </w:r>
      <w:r>
        <w:rPr>
          <w:sz w:val="22"/>
          <w:szCs w:val="22"/>
        </w:rPr>
      </w:r>
      <w:r>
        <w:rPr>
          <w:sz w:val="22"/>
          <w:szCs w:val="22"/>
        </w:rPr>
      </w:r>
    </w:p>
    <w:p>
      <w:pPr>
        <w:pStyle w:val="835"/>
        <w:ind w:right="0" w:firstLine="567"/>
        <w:jc w:val="both"/>
        <w:widowControl w:val="off"/>
        <w:tabs>
          <w:tab w:val="left" w:pos="567" w:leader="none"/>
          <w:tab w:val="left" w:pos="993" w:leader="none"/>
        </w:tabs>
        <w:rPr>
          <w:sz w:val="22"/>
          <w:szCs w:val="22"/>
        </w:rPr>
      </w:pPr>
      <w:r>
        <w:rPr>
          <w:sz w:val="22"/>
          <w:szCs w:val="22"/>
        </w:rPr>
        <w:t xml:space="preserve">1) заявки на участие в торгах подали менее двух лиц;</w:t>
      </w:r>
      <w:r>
        <w:rPr>
          <w:sz w:val="22"/>
          <w:szCs w:val="22"/>
        </w:rPr>
      </w:r>
      <w:r>
        <w:rPr>
          <w:sz w:val="22"/>
          <w:szCs w:val="22"/>
        </w:rPr>
      </w:r>
    </w:p>
    <w:p>
      <w:pPr>
        <w:pStyle w:val="835"/>
        <w:ind w:right="0" w:firstLine="567"/>
        <w:jc w:val="both"/>
        <w:widowControl w:val="off"/>
        <w:tabs>
          <w:tab w:val="left" w:pos="567" w:leader="none"/>
          <w:tab w:val="left" w:pos="993" w:leader="none"/>
        </w:tabs>
        <w:rPr>
          <w:sz w:val="22"/>
          <w:szCs w:val="22"/>
        </w:rPr>
      </w:pPr>
      <w:r>
        <w:rPr>
          <w:sz w:val="22"/>
          <w:szCs w:val="22"/>
        </w:rPr>
        <w:t xml:space="preserve">2) допущено комиссией к участию в торгах менее двух лиц;</w:t>
      </w:r>
      <w:r>
        <w:rPr>
          <w:sz w:val="22"/>
          <w:szCs w:val="22"/>
        </w:rPr>
      </w:r>
      <w:r>
        <w:rPr>
          <w:sz w:val="22"/>
          <w:szCs w:val="22"/>
        </w:rPr>
      </w:r>
    </w:p>
    <w:p>
      <w:pPr>
        <w:pStyle w:val="835"/>
        <w:ind w:right="0" w:firstLine="567"/>
        <w:jc w:val="both"/>
        <w:widowControl w:val="off"/>
        <w:tabs>
          <w:tab w:val="left" w:pos="567" w:leader="none"/>
          <w:tab w:val="left" w:pos="993" w:leader="none"/>
        </w:tabs>
        <w:rPr>
          <w:sz w:val="22"/>
          <w:szCs w:val="22"/>
        </w:rPr>
      </w:pPr>
      <w:r>
        <w:rPr>
          <w:sz w:val="22"/>
          <w:szCs w:val="22"/>
        </w:rPr>
        <w:t xml:space="preserve">3) из явившихся участников торгов никто не сделал надбавки к начальной цене имущества;</w:t>
      </w:r>
      <w:r>
        <w:rPr>
          <w:sz w:val="22"/>
          <w:szCs w:val="22"/>
        </w:rPr>
      </w:r>
      <w:r>
        <w:rPr>
          <w:sz w:val="22"/>
          <w:szCs w:val="22"/>
        </w:rPr>
      </w:r>
    </w:p>
    <w:p>
      <w:pPr>
        <w:pStyle w:val="835"/>
        <w:ind w:right="0" w:firstLine="567"/>
        <w:jc w:val="both"/>
        <w:widowControl w:val="off"/>
        <w:tabs>
          <w:tab w:val="left" w:pos="567" w:leader="none"/>
          <w:tab w:val="left" w:pos="993" w:leader="none"/>
        </w:tabs>
        <w:rPr>
          <w:sz w:val="22"/>
          <w:szCs w:val="22"/>
        </w:rPr>
      </w:pPr>
      <w:r>
        <w:rPr>
          <w:sz w:val="22"/>
          <w:szCs w:val="22"/>
        </w:rPr>
        <w:t xml:space="preserve">4) лицо, выигравшее тори, в течение пяти рабочих дней со дня проведения торгов не оплатило стоимость имущества в полном объеме.</w:t>
      </w:r>
      <w:r>
        <w:rPr>
          <w:sz w:val="22"/>
          <w:szCs w:val="22"/>
        </w:rPr>
      </w:r>
      <w:r>
        <w:rPr>
          <w:sz w:val="22"/>
          <w:szCs w:val="22"/>
        </w:rPr>
      </w:r>
    </w:p>
    <w:p>
      <w:pPr>
        <w:pStyle w:val="835"/>
        <w:ind w:right="0" w:firstLine="567"/>
        <w:jc w:val="both"/>
        <w:widowControl w:val="off"/>
        <w:tabs>
          <w:tab w:val="left" w:pos="567" w:leader="none"/>
          <w:tab w:val="left" w:pos="993" w:leader="none"/>
        </w:tabs>
        <w:rPr>
          <w:b/>
          <w:bCs/>
          <w:sz w:val="22"/>
          <w:szCs w:val="22"/>
        </w:rPr>
      </w:pPr>
      <w:r>
        <w:rPr>
          <w:sz w:val="22"/>
          <w:szCs w:val="22"/>
        </w:rPr>
        <w:t xml:space="preserve">14.2. Продавец объявляет вторичные торги в соответствии с действующим законодательством.</w:t>
      </w:r>
      <w:r>
        <w:rPr>
          <w:b/>
          <w:bCs/>
          <w:sz w:val="22"/>
          <w:szCs w:val="22"/>
        </w:rPr>
      </w:r>
      <w:r>
        <w:rPr>
          <w:b/>
          <w:bCs/>
          <w:sz w:val="22"/>
          <w:szCs w:val="22"/>
        </w:rPr>
      </w:r>
    </w:p>
    <w:p>
      <w:pPr>
        <w:pStyle w:val="835"/>
        <w:jc w:val="both"/>
        <w:widowControl w:val="off"/>
        <w:tabs>
          <w:tab w:val="left" w:pos="567" w:leader="none"/>
          <w:tab w:val="left" w:pos="993" w:leader="none"/>
        </w:tabs>
        <w:rPr>
          <w:b/>
          <w:bCs/>
          <w:sz w:val="22"/>
          <w:szCs w:val="22"/>
        </w:rPr>
      </w:pPr>
      <w:r>
        <w:rPr>
          <w:b/>
          <w:bCs/>
          <w:sz w:val="22"/>
          <w:szCs w:val="22"/>
        </w:rPr>
      </w:r>
      <w:r>
        <w:rPr>
          <w:b/>
          <w:bCs/>
          <w:sz w:val="22"/>
          <w:szCs w:val="22"/>
        </w:rPr>
      </w:r>
      <w:r>
        <w:rPr>
          <w:b/>
          <w:bCs/>
          <w:sz w:val="22"/>
          <w:szCs w:val="22"/>
        </w:rPr>
      </w:r>
    </w:p>
    <w:p>
      <w:pPr>
        <w:pStyle w:val="835"/>
        <w:ind w:left="567" w:right="0"/>
        <w:jc w:val="both"/>
        <w:widowControl w:val="off"/>
        <w:tabs>
          <w:tab w:val="left" w:pos="567" w:leader="none"/>
          <w:tab w:val="left" w:pos="993" w:leader="none"/>
        </w:tabs>
        <w:rPr>
          <w:color w:val="000000"/>
          <w:sz w:val="22"/>
          <w:szCs w:val="22"/>
        </w:rPr>
      </w:pPr>
      <w:r>
        <w:rPr>
          <w:b/>
          <w:bCs/>
          <w:sz w:val="22"/>
          <w:szCs w:val="22"/>
        </w:rPr>
        <w:t xml:space="preserve">15. Порядок внесения задатка:</w:t>
      </w:r>
      <w:r>
        <w:rPr>
          <w:color w:val="000000"/>
          <w:sz w:val="22"/>
          <w:szCs w:val="22"/>
        </w:rPr>
      </w:r>
      <w:r>
        <w:rPr>
          <w:color w:val="000000"/>
          <w:sz w:val="22"/>
          <w:szCs w:val="22"/>
        </w:rPr>
      </w:r>
    </w:p>
    <w:p>
      <w:pPr>
        <w:pStyle w:val="835"/>
        <w:ind w:right="0" w:firstLine="567"/>
        <w:jc w:val="both"/>
        <w:widowControl w:val="off"/>
        <w:tabs>
          <w:tab w:val="left" w:pos="567" w:leader="none"/>
          <w:tab w:val="left" w:pos="993" w:leader="none"/>
        </w:tabs>
        <w:rPr>
          <w:color w:val="000000"/>
          <w:sz w:val="22"/>
          <w:szCs w:val="22"/>
        </w:rPr>
      </w:pPr>
      <w:r>
        <w:rPr>
          <w:color w:val="000000"/>
          <w:sz w:val="22"/>
          <w:szCs w:val="22"/>
        </w:rPr>
        <w:t xml:space="preserve">Задаток вносится в валюте Российской Федерации на счет электронной площадки ООО «РТС - тендер» https://www.rts-tender.ru/ по следующим реквизитам: </w:t>
      </w:r>
      <w:r>
        <w:rPr>
          <w:color w:val="000000"/>
          <w:sz w:val="22"/>
          <w:szCs w:val="22"/>
        </w:rPr>
      </w:r>
      <w:r>
        <w:rPr>
          <w:color w:val="000000"/>
          <w:sz w:val="22"/>
          <w:szCs w:val="22"/>
        </w:rPr>
      </w:r>
    </w:p>
    <w:p>
      <w:pPr>
        <w:pStyle w:val="835"/>
        <w:ind w:right="0" w:firstLine="567"/>
        <w:jc w:val="both"/>
        <w:widowControl w:val="off"/>
        <w:tabs>
          <w:tab w:val="left" w:pos="567" w:leader="none"/>
          <w:tab w:val="left" w:pos="993" w:leader="none"/>
        </w:tabs>
        <w:rPr>
          <w:color w:val="000000"/>
          <w:sz w:val="22"/>
          <w:szCs w:val="22"/>
        </w:rPr>
      </w:pPr>
      <w:r>
        <w:rPr>
          <w:color w:val="000000"/>
          <w:sz w:val="22"/>
          <w:szCs w:val="22"/>
        </w:rPr>
        <w:t xml:space="preserve">Получатель: ООО «РТС-тендер»;</w:t>
      </w:r>
      <w:r>
        <w:rPr>
          <w:color w:val="000000"/>
          <w:sz w:val="22"/>
          <w:szCs w:val="22"/>
        </w:rPr>
      </w:r>
      <w:r>
        <w:rPr>
          <w:color w:val="000000"/>
          <w:sz w:val="22"/>
          <w:szCs w:val="22"/>
        </w:rPr>
      </w:r>
    </w:p>
    <w:p>
      <w:pPr>
        <w:pStyle w:val="835"/>
        <w:ind w:right="0" w:firstLine="567"/>
        <w:jc w:val="both"/>
        <w:widowControl w:val="off"/>
        <w:tabs>
          <w:tab w:val="left" w:pos="567" w:leader="none"/>
          <w:tab w:val="left" w:pos="993" w:leader="none"/>
        </w:tabs>
        <w:rPr>
          <w:color w:val="000000"/>
          <w:sz w:val="22"/>
          <w:szCs w:val="22"/>
        </w:rPr>
      </w:pPr>
      <w:r>
        <w:rPr>
          <w:color w:val="000000"/>
          <w:sz w:val="22"/>
          <w:szCs w:val="22"/>
        </w:rPr>
        <w:t xml:space="preserve">Наименование банка: Филиал «Корпоративный» ПАО «Совкомбанк»</w:t>
      </w:r>
      <w:r>
        <w:rPr>
          <w:color w:val="000000"/>
          <w:sz w:val="22"/>
          <w:szCs w:val="22"/>
        </w:rPr>
      </w:r>
      <w:r>
        <w:rPr>
          <w:color w:val="000000"/>
          <w:sz w:val="22"/>
          <w:szCs w:val="22"/>
        </w:rPr>
      </w:r>
    </w:p>
    <w:p>
      <w:pPr>
        <w:pStyle w:val="835"/>
        <w:ind w:right="0" w:firstLine="567"/>
        <w:jc w:val="both"/>
        <w:widowControl w:val="off"/>
        <w:tabs>
          <w:tab w:val="left" w:pos="567" w:leader="none"/>
          <w:tab w:val="left" w:pos="993" w:leader="none"/>
        </w:tabs>
        <w:rPr>
          <w:color w:val="000000"/>
          <w:sz w:val="22"/>
          <w:szCs w:val="22"/>
        </w:rPr>
      </w:pPr>
      <w:r>
        <w:rPr>
          <w:color w:val="000000"/>
          <w:sz w:val="22"/>
          <w:szCs w:val="22"/>
        </w:rPr>
        <w:t xml:space="preserve">Расчетный счёт: 40702810512030016362</w:t>
      </w:r>
      <w:r>
        <w:rPr>
          <w:color w:val="000000"/>
          <w:sz w:val="22"/>
          <w:szCs w:val="22"/>
        </w:rPr>
      </w:r>
      <w:r>
        <w:rPr>
          <w:color w:val="000000"/>
          <w:sz w:val="22"/>
          <w:szCs w:val="22"/>
        </w:rPr>
      </w:r>
    </w:p>
    <w:p>
      <w:pPr>
        <w:pStyle w:val="835"/>
        <w:ind w:right="0" w:firstLine="567"/>
        <w:jc w:val="both"/>
        <w:widowControl w:val="off"/>
        <w:tabs>
          <w:tab w:val="left" w:pos="567" w:leader="none"/>
          <w:tab w:val="left" w:pos="993" w:leader="none"/>
        </w:tabs>
        <w:rPr>
          <w:color w:val="000000"/>
          <w:sz w:val="22"/>
          <w:szCs w:val="22"/>
        </w:rPr>
      </w:pPr>
      <w:r>
        <w:rPr>
          <w:color w:val="000000"/>
          <w:sz w:val="22"/>
          <w:szCs w:val="22"/>
        </w:rPr>
        <w:t xml:space="preserve">Корр. счёт: 30101810445250000360</w:t>
      </w:r>
      <w:r>
        <w:rPr>
          <w:color w:val="000000"/>
          <w:sz w:val="22"/>
          <w:szCs w:val="22"/>
        </w:rPr>
      </w:r>
      <w:r>
        <w:rPr>
          <w:color w:val="000000"/>
          <w:sz w:val="22"/>
          <w:szCs w:val="22"/>
        </w:rPr>
      </w:r>
    </w:p>
    <w:p>
      <w:pPr>
        <w:pStyle w:val="835"/>
        <w:ind w:right="0" w:firstLine="567"/>
        <w:jc w:val="both"/>
        <w:widowControl w:val="off"/>
        <w:tabs>
          <w:tab w:val="left" w:pos="567" w:leader="none"/>
          <w:tab w:val="left" w:pos="993" w:leader="none"/>
        </w:tabs>
        <w:rPr>
          <w:color w:val="000000"/>
          <w:sz w:val="22"/>
          <w:szCs w:val="22"/>
        </w:rPr>
      </w:pPr>
      <w:r>
        <w:rPr>
          <w:color w:val="000000"/>
          <w:sz w:val="22"/>
          <w:szCs w:val="22"/>
        </w:rPr>
        <w:t xml:space="preserve">БИК: 044525360 ИНН: 7710357167</w:t>
      </w:r>
      <w:r>
        <w:rPr>
          <w:color w:val="000000"/>
          <w:sz w:val="22"/>
          <w:szCs w:val="22"/>
        </w:rPr>
      </w:r>
      <w:r>
        <w:rPr>
          <w:color w:val="000000"/>
          <w:sz w:val="22"/>
          <w:szCs w:val="22"/>
        </w:rPr>
      </w:r>
    </w:p>
    <w:p>
      <w:pPr>
        <w:pStyle w:val="835"/>
        <w:ind w:right="0" w:firstLine="567"/>
        <w:jc w:val="both"/>
        <w:widowControl w:val="off"/>
        <w:tabs>
          <w:tab w:val="left" w:pos="567" w:leader="none"/>
          <w:tab w:val="left" w:pos="993" w:leader="none"/>
        </w:tabs>
        <w:rPr>
          <w:color w:val="000000"/>
          <w:sz w:val="22"/>
          <w:szCs w:val="22"/>
        </w:rPr>
      </w:pPr>
      <w:r>
        <w:rPr>
          <w:color w:val="000000"/>
          <w:sz w:val="22"/>
          <w:szCs w:val="22"/>
        </w:rPr>
        <w:t xml:space="preserve">КПП: 773001001</w:t>
      </w:r>
      <w:r>
        <w:rPr>
          <w:color w:val="000000"/>
          <w:sz w:val="22"/>
          <w:szCs w:val="22"/>
        </w:rPr>
      </w:r>
      <w:r>
        <w:rPr>
          <w:color w:val="000000"/>
          <w:sz w:val="22"/>
          <w:szCs w:val="22"/>
        </w:rPr>
      </w:r>
    </w:p>
    <w:p>
      <w:pPr>
        <w:pStyle w:val="835"/>
        <w:ind w:right="0" w:firstLine="567"/>
        <w:jc w:val="both"/>
        <w:widowControl w:val="off"/>
        <w:tabs>
          <w:tab w:val="left" w:pos="567" w:leader="none"/>
          <w:tab w:val="left" w:pos="993" w:leader="none"/>
        </w:tabs>
        <w:rPr>
          <w:color w:val="000000"/>
          <w:sz w:val="22"/>
          <w:szCs w:val="22"/>
        </w:rPr>
      </w:pPr>
      <w:r>
        <w:rPr>
          <w:color w:val="000000"/>
          <w:sz w:val="22"/>
          <w:szCs w:val="22"/>
        </w:rPr>
        <w:t xml:space="preserve">Назначение платежа: Внесение гарантийного обеспечения по Соглашению о внесении гарантийного обеспечения, № аналитического счета _________, без НДС.</w:t>
      </w:r>
      <w:r>
        <w:rPr>
          <w:color w:val="000000"/>
          <w:sz w:val="22"/>
          <w:szCs w:val="22"/>
        </w:rPr>
      </w:r>
      <w:r>
        <w:rPr>
          <w:color w:val="000000"/>
          <w:sz w:val="22"/>
          <w:szCs w:val="22"/>
        </w:rPr>
      </w:r>
    </w:p>
    <w:p>
      <w:pPr>
        <w:pStyle w:val="835"/>
        <w:ind w:right="0" w:firstLine="567"/>
        <w:jc w:val="both"/>
        <w:widowControl w:val="off"/>
        <w:tabs>
          <w:tab w:val="left" w:pos="567" w:leader="none"/>
          <w:tab w:val="left" w:pos="993" w:leader="none"/>
        </w:tabs>
        <w:rPr>
          <w:sz w:val="22"/>
          <w:szCs w:val="22"/>
        </w:rPr>
      </w:pPr>
      <w:r>
        <w:rPr>
          <w:color w:val="000000"/>
          <w:sz w:val="22"/>
          <w:szCs w:val="22"/>
        </w:rPr>
        <w:t xml:space="preserve">Задаток должен быть перечислен не позднее последнего дня приема заявок, а именно 26 февраля</w:t>
      </w:r>
      <w:r>
        <w:rPr>
          <w:color w:val="000000"/>
          <w:sz w:val="22"/>
          <w:szCs w:val="22"/>
        </w:rPr>
        <w:t xml:space="preserve"> 2026 г., и поступить на указанный счет не позднее 26 февраля</w:t>
      </w:r>
      <w:r>
        <w:rPr>
          <w:color w:val="000000"/>
          <w:sz w:val="22"/>
          <w:szCs w:val="22"/>
        </w:rPr>
        <w:t xml:space="preserve"> 2026 г.</w:t>
      </w:r>
      <w:r>
        <w:rPr>
          <w:sz w:val="22"/>
          <w:szCs w:val="22"/>
        </w:rPr>
      </w:r>
      <w:r>
        <w:rPr>
          <w:sz w:val="22"/>
          <w:szCs w:val="22"/>
        </w:rPr>
      </w:r>
    </w:p>
    <w:p>
      <w:pPr>
        <w:pStyle w:val="835"/>
        <w:ind w:right="0" w:firstLine="567"/>
        <w:jc w:val="both"/>
        <w:widowControl w:val="off"/>
        <w:tabs>
          <w:tab w:val="left" w:pos="567" w:leader="none"/>
          <w:tab w:val="left" w:pos="993" w:leader="none"/>
        </w:tabs>
        <w:rPr>
          <w:sz w:val="22"/>
          <w:szCs w:val="22"/>
        </w:rPr>
      </w:pPr>
      <w:r>
        <w:rPr>
          <w:sz w:val="22"/>
          <w:szCs w:val="22"/>
        </w:rPr>
      </w:r>
      <w:r>
        <w:rPr>
          <w:sz w:val="22"/>
          <w:szCs w:val="22"/>
        </w:rPr>
      </w:r>
      <w:r>
        <w:rPr>
          <w:sz w:val="22"/>
          <w:szCs w:val="22"/>
        </w:rPr>
      </w:r>
    </w:p>
    <w:p>
      <w:pPr>
        <w:pStyle w:val="835"/>
        <w:ind w:left="644" w:right="0"/>
        <w:jc w:val="both"/>
        <w:widowControl w:val="off"/>
        <w:tabs>
          <w:tab w:val="left" w:pos="567" w:leader="none"/>
          <w:tab w:val="left" w:pos="993" w:leader="none"/>
        </w:tabs>
        <w:rPr>
          <w:sz w:val="22"/>
          <w:szCs w:val="22"/>
        </w:rPr>
      </w:pPr>
      <w:r>
        <w:rPr>
          <w:b/>
          <w:bCs/>
          <w:sz w:val="22"/>
          <w:szCs w:val="22"/>
        </w:rPr>
        <w:t xml:space="preserve">16. Возврат задатка</w:t>
      </w:r>
      <w:r>
        <w:rPr>
          <w:sz w:val="22"/>
          <w:szCs w:val="22"/>
        </w:rPr>
      </w:r>
      <w:r>
        <w:rPr>
          <w:sz w:val="22"/>
          <w:szCs w:val="22"/>
        </w:rPr>
      </w:r>
    </w:p>
    <w:p>
      <w:pPr>
        <w:pStyle w:val="835"/>
        <w:ind w:right="0" w:firstLine="567"/>
        <w:jc w:val="both"/>
        <w:widowControl w:val="off"/>
        <w:tabs>
          <w:tab w:val="left" w:pos="567" w:leader="none"/>
        </w:tabs>
        <w:rPr>
          <w:sz w:val="22"/>
          <w:szCs w:val="22"/>
        </w:rPr>
      </w:pPr>
      <w:r>
        <w:rPr>
          <w:sz w:val="22"/>
          <w:szCs w:val="22"/>
        </w:rPr>
        <w:t xml:space="preserve">Денежные средства, внесенные в качестве задатка на участие в аукционе победител</w:t>
      </w:r>
      <w:r>
        <w:rPr>
          <w:sz w:val="22"/>
          <w:szCs w:val="22"/>
        </w:rPr>
        <w:t xml:space="preserve">ем торгов зачитываются в качестве оплаты покупной цены имущества. При не перечислении покупателем покупной 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r>
        <w:rPr>
          <w:sz w:val="22"/>
          <w:szCs w:val="22"/>
        </w:rPr>
      </w:r>
      <w:r>
        <w:rPr>
          <w:sz w:val="22"/>
          <w:szCs w:val="22"/>
        </w:rPr>
      </w:r>
    </w:p>
    <w:p>
      <w:pPr>
        <w:pStyle w:val="835"/>
        <w:ind w:right="0" w:firstLine="539"/>
        <w:jc w:val="both"/>
        <w:widowControl w:val="off"/>
        <w:tabs>
          <w:tab w:val="left" w:pos="567" w:leader="none"/>
        </w:tabs>
        <w:rPr>
          <w:sz w:val="22"/>
          <w:szCs w:val="22"/>
        </w:rPr>
      </w:pPr>
      <w:r>
        <w:rPr>
          <w:sz w:val="22"/>
          <w:szCs w:val="22"/>
        </w:rPr>
      </w:r>
      <w:r>
        <w:rPr>
          <w:sz w:val="22"/>
          <w:szCs w:val="22"/>
        </w:rPr>
      </w:r>
      <w:r>
        <w:rPr>
          <w:sz w:val="22"/>
          <w:szCs w:val="22"/>
        </w:rPr>
      </w:r>
    </w:p>
    <w:p>
      <w:pPr>
        <w:pStyle w:val="835"/>
        <w:ind w:right="0" w:firstLine="539"/>
        <w:jc w:val="both"/>
        <w:widowControl w:val="off"/>
        <w:tabs>
          <w:tab w:val="left" w:pos="567" w:leader="none"/>
        </w:tabs>
        <w:rPr>
          <w:sz w:val="22"/>
          <w:szCs w:val="22"/>
        </w:rPr>
      </w:pPr>
      <w:r>
        <w:rPr>
          <w:b/>
          <w:sz w:val="22"/>
          <w:szCs w:val="22"/>
        </w:rPr>
        <w:t xml:space="preserve">17. Общие положения </w:t>
      </w:r>
      <w:r>
        <w:rPr>
          <w:sz w:val="22"/>
          <w:szCs w:val="22"/>
        </w:rPr>
      </w:r>
      <w:r>
        <w:rPr>
          <w:sz w:val="22"/>
          <w:szCs w:val="22"/>
        </w:rPr>
      </w:r>
    </w:p>
    <w:p>
      <w:pPr>
        <w:pStyle w:val="835"/>
        <w:ind w:right="0" w:firstLine="567"/>
        <w:jc w:val="both"/>
        <w:widowControl w:val="off"/>
        <w:tabs>
          <w:tab w:val="left" w:pos="567" w:leader="none"/>
        </w:tabs>
        <w:rPr>
          <w:rFonts w:ascii="Times New Roman CYR" w:hAnsi="Times New Roman CYR" w:cs="Times New Roman CYR"/>
          <w:sz w:val="22"/>
          <w:szCs w:val="22"/>
        </w:rPr>
      </w:pPr>
      <w:r>
        <w:rPr>
          <w:sz w:val="22"/>
          <w:szCs w:val="22"/>
        </w:rPr>
        <w:t xml:space="preserve">Все вопросы, кас</w:t>
      </w:r>
      <w:r>
        <w:rPr>
          <w:sz w:val="22"/>
          <w:szCs w:val="22"/>
        </w:rPr>
        <w:t xml:space="preserve">ающиеся проведения торгов, но не нашедшие отражения в настоящем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 </w:t>
      </w:r>
      <w:r>
        <w:rPr>
          <w:sz w:val="22"/>
          <w:szCs w:val="22"/>
        </w:rPr>
        <w:fldChar w:fldCharType="begin"/>
      </w:r>
      <w:r>
        <w:rPr>
          <w:sz w:val="22"/>
          <w:szCs w:val="22"/>
        </w:rPr>
        <w:instrText xml:space="preserve"> HYPERLINK "http://www.torgi.gov.ru/"</w:instrText>
      </w:r>
      <w:r>
        <w:rPr>
          <w:sz w:val="22"/>
          <w:szCs w:val="22"/>
        </w:rPr>
        <w:fldChar w:fldCharType="separate"/>
      </w:r>
      <w:r>
        <w:rPr>
          <w:rStyle w:val="844"/>
          <w:sz w:val="22"/>
          <w:szCs w:val="22"/>
        </w:rPr>
        <w:t xml:space="preserve">http://www.torgi.gov.ru</w:t>
      </w:r>
      <w:r>
        <w:rPr>
          <w:sz w:val="22"/>
          <w:szCs w:val="22"/>
        </w:rPr>
        <w:fldChar w:fldCharType="end"/>
      </w:r>
      <w:r>
        <w:rPr>
          <w:rStyle w:val="844"/>
          <w:sz w:val="22"/>
          <w:szCs w:val="22"/>
        </w:rPr>
        <w:t xml:space="preserve">/</w:t>
      </w:r>
      <w:r>
        <w:rPr>
          <w:rStyle w:val="844"/>
          <w:sz w:val="22"/>
          <w:szCs w:val="22"/>
          <w:lang w:val="en-US"/>
        </w:rPr>
        <w:t xml:space="preserve">new</w:t>
      </w:r>
      <w:r>
        <w:rPr>
          <w:rStyle w:val="844"/>
          <w:sz w:val="22"/>
          <w:szCs w:val="22"/>
        </w:rPr>
        <w:t xml:space="preserve">/</w:t>
      </w:r>
      <w:r>
        <w:rPr>
          <w:sz w:val="22"/>
          <w:szCs w:val="22"/>
        </w:rPr>
        <w:t xml:space="preserve">, сайте электронной торговой площадки на сайте https://www.rts-tender.ru, ознакомиться с документацией о предмете торгов можно по предварительной записи по телефону </w:t>
      </w:r>
      <w:r>
        <w:rPr>
          <w:bCs/>
          <w:sz w:val="22"/>
          <w:szCs w:val="22"/>
        </w:rPr>
        <w:t xml:space="preserve">8(831) 467-81-66</w:t>
      </w:r>
      <w:r>
        <w:rPr>
          <w:sz w:val="22"/>
          <w:szCs w:val="22"/>
        </w:rPr>
        <w:t xml:space="preserve">, а также путем направления запроса на электронную почту продавца, E-mail: </w:t>
      </w:r>
      <w:r>
        <w:rPr>
          <w:sz w:val="22"/>
          <w:szCs w:val="22"/>
        </w:rPr>
        <w:t xml:space="preserve"> </w:t>
      </w:r>
      <w:hyperlink r:id="rId9" w:tooltip="mailto:lilia.yezhova@rosim.gov.ru" w:history="1">
        <w:r>
          <w:rPr>
            <w:rStyle w:val="844"/>
            <w:sz w:val="22"/>
            <w:szCs w:val="22"/>
          </w:rPr>
          <w:t xml:space="preserve">lilia.yezhova@rosim.gov.ru</w:t>
        </w:r>
        <w:r>
          <w:rPr>
            <w:rStyle w:val="844"/>
            <w:sz w:val="22"/>
            <w:szCs w:val="22"/>
          </w:rPr>
        </w:r>
        <w:r>
          <w:rPr>
            <w:rStyle w:val="844"/>
            <w:sz w:val="22"/>
            <w:szCs w:val="22"/>
          </w:rPr>
        </w:r>
      </w:hyperlink>
      <w:r>
        <w:rPr>
          <w:sz w:val="22"/>
          <w:szCs w:val="22"/>
        </w:rPr>
        <w:t xml:space="preserve"> (</w:t>
      </w:r>
      <w:r>
        <w:rPr>
          <w:b/>
          <w:sz w:val="22"/>
          <w:szCs w:val="22"/>
        </w:rPr>
        <w:t xml:space="preserve">Росимущество рекомендует гражданам д</w:t>
      </w:r>
      <w:r>
        <w:rPr>
          <w:b/>
          <w:sz w:val="22"/>
          <w:szCs w:val="22"/>
        </w:rPr>
        <w:t xml:space="preserve">ля приема и отправки электронных почтовых сообщений в государственные органы использовать только почтовые серверы в российских доменах (.ru, .su) или зарегистрированные в сервисах стран, не попадающих под ограничения (https://rosim.gov.ru/press/news/423079</w:t>
      </w:r>
      <w:r>
        <w:rPr>
          <w:sz w:val="22"/>
          <w:szCs w:val="22"/>
        </w:rPr>
        <w:t xml:space="preserve">), либо</w:t>
      </w:r>
      <w:r>
        <w:rPr>
          <w:sz w:val="22"/>
          <w:szCs w:val="22"/>
        </w:rPr>
        <w:t xml:space="preserve"> через личный кабинет на электронной площадке «РТС-Тендер».</w:t>
      </w:r>
      <w:r>
        <w:rPr>
          <w:rFonts w:ascii="Times New Roman CYR" w:hAnsi="Times New Roman CYR" w:cs="Times New Roman CYR"/>
          <w:sz w:val="22"/>
          <w:szCs w:val="22"/>
        </w:rPr>
      </w:r>
      <w:r>
        <w:rPr>
          <w:rFonts w:ascii="Times New Roman CYR" w:hAnsi="Times New Roman CYR" w:cs="Times New Roman CYR"/>
          <w:sz w:val="22"/>
          <w:szCs w:val="22"/>
        </w:rPr>
      </w:r>
    </w:p>
    <w:p>
      <w:pPr>
        <w:pStyle w:val="835"/>
        <w:widowControl w:val="off"/>
        <w:tabs>
          <w:tab w:val="left" w:pos="567" w:leader="none"/>
        </w:tabs>
        <w:rPr>
          <w:rFonts w:ascii="Times New Roman CYR" w:hAnsi="Times New Roman CYR" w:cs="Times New Roman CYR"/>
          <w:sz w:val="22"/>
          <w:szCs w:val="22"/>
        </w:rPr>
      </w:pPr>
      <w:r>
        <w:rPr>
          <w:rFonts w:ascii="Times New Roman CYR" w:hAnsi="Times New Roman CYR" w:cs="Times New Roman CYR"/>
          <w:sz w:val="22"/>
          <w:szCs w:val="22"/>
        </w:rPr>
      </w:r>
      <w:r>
        <w:rPr>
          <w:rFonts w:ascii="Times New Roman CYR" w:hAnsi="Times New Roman CYR" w:cs="Times New Roman CYR"/>
          <w:sz w:val="22"/>
          <w:szCs w:val="22"/>
        </w:rPr>
      </w:r>
      <w:r>
        <w:rPr>
          <w:rFonts w:ascii="Times New Roman CYR" w:hAnsi="Times New Roman CYR" w:cs="Times New Roman CYR"/>
          <w:sz w:val="22"/>
          <w:szCs w:val="22"/>
        </w:rPr>
      </w:r>
    </w:p>
    <w:p>
      <w:pPr>
        <w:widowControl w:val="off"/>
        <w:tabs>
          <w:tab w:val="left" w:pos="567" w:leader="none"/>
        </w:tabs>
        <w:rPr>
          <w:rFonts w:ascii="Times New Roman CYR" w:hAnsi="Times New Roman CYR" w:cs="Times New Roman CYR"/>
          <w:sz w:val="22"/>
          <w:szCs w:val="22"/>
        </w:rPr>
      </w:pPr>
      <w:r>
        <w:rPr>
          <w:rFonts w:ascii="Times New Roman CYR" w:hAnsi="Times New Roman CYR" w:cs="Times New Roman CYR"/>
          <w:sz w:val="22"/>
          <w:szCs w:val="22"/>
        </w:rPr>
      </w:r>
      <w:r>
        <w:rPr>
          <w:rFonts w:ascii="Times New Roman CYR" w:hAnsi="Times New Roman CYR" w:cs="Times New Roman CYR"/>
          <w:sz w:val="22"/>
          <w:szCs w:val="22"/>
        </w:rPr>
      </w:r>
      <w:r>
        <w:rPr>
          <w:rFonts w:ascii="Times New Roman CYR" w:hAnsi="Times New Roman CYR" w:cs="Times New Roman CYR"/>
          <w:sz w:val="22"/>
          <w:szCs w:val="22"/>
        </w:rPr>
      </w:r>
    </w:p>
    <w:p>
      <w:pPr>
        <w:widowControl w:val="off"/>
        <w:tabs>
          <w:tab w:val="left" w:pos="567" w:leader="none"/>
        </w:tabs>
        <w:rPr>
          <w:rFonts w:ascii="Times New Roman CYR" w:hAnsi="Times New Roman CYR" w:cs="Times New Roman CYR"/>
          <w:sz w:val="22"/>
          <w:szCs w:val="22"/>
        </w:rPr>
      </w:pPr>
      <w:r>
        <w:rPr>
          <w:rFonts w:ascii="Times New Roman CYR" w:hAnsi="Times New Roman CYR" w:cs="Times New Roman CYR"/>
          <w:sz w:val="22"/>
          <w:szCs w:val="22"/>
        </w:rPr>
      </w:r>
      <w:r>
        <w:rPr>
          <w:rFonts w:ascii="Times New Roman CYR" w:hAnsi="Times New Roman CYR" w:cs="Times New Roman CYR"/>
          <w:sz w:val="22"/>
          <w:szCs w:val="22"/>
        </w:rPr>
      </w:r>
      <w:r>
        <w:rPr>
          <w:rFonts w:ascii="Times New Roman CYR" w:hAnsi="Times New Roman CYR" w:cs="Times New Roman CYR"/>
          <w:sz w:val="22"/>
          <w:szCs w:val="22"/>
        </w:rPr>
      </w:r>
    </w:p>
    <w:p>
      <w:pPr>
        <w:pStyle w:val="835"/>
        <w:widowControl w:val="off"/>
        <w:tabs>
          <w:tab w:val="left" w:pos="567" w:leader="none"/>
        </w:tabs>
        <w:rPr>
          <w:rFonts w:ascii="Times New Roman CYR" w:hAnsi="Times New Roman CYR" w:cs="Times New Roman CYR"/>
          <w:sz w:val="22"/>
          <w:szCs w:val="22"/>
        </w:rPr>
      </w:pPr>
      <w:r>
        <w:rPr>
          <w:rFonts w:ascii="Times New Roman CYR" w:hAnsi="Times New Roman CYR" w:cs="Times New Roman CYR"/>
          <w:sz w:val="22"/>
          <w:szCs w:val="22"/>
        </w:rPr>
      </w:r>
      <w:r>
        <w:rPr>
          <w:rFonts w:ascii="Times New Roman CYR" w:hAnsi="Times New Roman CYR" w:cs="Times New Roman CYR"/>
          <w:sz w:val="22"/>
          <w:szCs w:val="22"/>
        </w:rPr>
      </w:r>
      <w:r>
        <w:rPr>
          <w:rFonts w:ascii="Times New Roman CYR" w:hAnsi="Times New Roman CYR" w:cs="Times New Roman CYR"/>
          <w:sz w:val="22"/>
          <w:szCs w:val="22"/>
        </w:rPr>
      </w:r>
    </w:p>
    <w:p>
      <w:pPr>
        <w:jc w:val="right"/>
        <w:widowControl w:val="off"/>
        <w:tabs>
          <w:tab w:val="left" w:pos="567" w:leader="none"/>
        </w:tabs>
        <w:rPr>
          <w:rFonts w:ascii="Times New Roman CYR" w:hAnsi="Times New Roman CYR" w:cs="Times New Roman CYR"/>
        </w:rPr>
      </w:pPr>
      <w:r>
        <w:rPr>
          <w:rFonts w:ascii="Times New Roman CYR" w:hAnsi="Times New Roman CYR" w:cs="Times New Roman CYR"/>
        </w:rPr>
      </w:r>
      <w:r>
        <w:rPr>
          <w:rFonts w:ascii="Times New Roman CYR" w:hAnsi="Times New Roman CYR" w:cs="Times New Roman CYR"/>
        </w:rPr>
      </w:r>
      <w:r>
        <w:rPr>
          <w:rFonts w:ascii="Times New Roman CYR" w:hAnsi="Times New Roman CYR" w:cs="Times New Roman CYR"/>
        </w:rPr>
      </w:r>
    </w:p>
    <w:p>
      <w:pPr>
        <w:jc w:val="right"/>
        <w:widowControl w:val="off"/>
        <w:tabs>
          <w:tab w:val="left" w:pos="567" w:leader="none"/>
        </w:tabs>
        <w:rPr>
          <w:rFonts w:ascii="Times New Roman CYR" w:hAnsi="Times New Roman CYR" w:cs="Times New Roman CYR"/>
        </w:rPr>
      </w:pPr>
      <w:r>
        <w:rPr>
          <w:rFonts w:ascii="Times New Roman CYR" w:hAnsi="Times New Roman CYR" w:cs="Times New Roman CYR"/>
        </w:rPr>
      </w:r>
      <w:r>
        <w:rPr>
          <w:rFonts w:ascii="Times New Roman CYR" w:hAnsi="Times New Roman CYR" w:cs="Times New Roman CYR"/>
        </w:rPr>
      </w:r>
      <w:r>
        <w:rPr>
          <w:rFonts w:ascii="Times New Roman CYR" w:hAnsi="Times New Roman CYR" w:cs="Times New Roman CYR"/>
        </w:rPr>
      </w:r>
    </w:p>
    <w:p>
      <w:pPr>
        <w:jc w:val="right"/>
        <w:widowControl w:val="off"/>
        <w:tabs>
          <w:tab w:val="left" w:pos="567" w:leader="none"/>
        </w:tabs>
        <w:rPr>
          <w:rFonts w:ascii="Times New Roman CYR" w:hAnsi="Times New Roman CYR" w:cs="Times New Roman CYR"/>
        </w:rPr>
      </w:pPr>
      <w:r>
        <w:rPr>
          <w:rFonts w:ascii="Times New Roman CYR" w:hAnsi="Times New Roman CYR" w:cs="Times New Roman CYR"/>
        </w:rPr>
      </w:r>
      <w:r>
        <w:rPr>
          <w:rFonts w:ascii="Times New Roman CYR" w:hAnsi="Times New Roman CYR" w:cs="Times New Roman CYR"/>
        </w:rPr>
      </w:r>
      <w:r>
        <w:rPr>
          <w:rFonts w:ascii="Times New Roman CYR" w:hAnsi="Times New Roman CYR" w:cs="Times New Roman CYR"/>
        </w:rPr>
      </w:r>
    </w:p>
    <w:p>
      <w:pPr>
        <w:jc w:val="right"/>
        <w:widowControl w:val="off"/>
        <w:tabs>
          <w:tab w:val="left" w:pos="567" w:leader="none"/>
        </w:tabs>
        <w:rPr>
          <w:rFonts w:ascii="Times New Roman CYR" w:hAnsi="Times New Roman CYR" w:cs="Times New Roman CYR"/>
        </w:rPr>
      </w:pPr>
      <w:r>
        <w:rPr>
          <w:rFonts w:ascii="Times New Roman CYR" w:hAnsi="Times New Roman CYR" w:cs="Times New Roman CYR"/>
          <w:highlight w:val="none"/>
        </w:rPr>
      </w:r>
      <w:r>
        <w:rPr>
          <w:rFonts w:ascii="Times New Roman CYR" w:hAnsi="Times New Roman CYR" w:cs="Times New Roman CYR"/>
        </w:rPr>
      </w:r>
      <w:r>
        <w:rPr>
          <w:rFonts w:ascii="Times New Roman CYR" w:hAnsi="Times New Roman CYR" w:cs="Times New Roman CYR"/>
        </w:rPr>
      </w:r>
    </w:p>
    <w:p>
      <w:pPr>
        <w:pStyle w:val="835"/>
        <w:jc w:val="right"/>
        <w:widowControl w:val="off"/>
        <w:tabs>
          <w:tab w:val="left" w:pos="567" w:leader="none"/>
        </w:tabs>
        <w:rPr>
          <w:rFonts w:ascii="Times New Roman CYR" w:hAnsi="Times New Roman CYR" w:cs="Times New Roman CYR"/>
          <w:highlight w:val="none"/>
        </w:rPr>
      </w:pPr>
      <w:r>
        <w:rPr>
          <w:rFonts w:ascii="Times New Roman CYR" w:hAnsi="Times New Roman CYR" w:cs="Times New Roman CYR"/>
        </w:rPr>
        <w:t xml:space="preserve">Приложение № 1</w:t>
      </w:r>
      <w:r>
        <w:rPr>
          <w:rFonts w:ascii="Times New Roman CYR" w:hAnsi="Times New Roman CYR" w:cs="Times New Roman CYR"/>
          <w:highlight w:val="none"/>
        </w:rPr>
      </w:r>
      <w:r>
        <w:rPr>
          <w:rFonts w:ascii="Times New Roman CYR" w:hAnsi="Times New Roman CYR" w:cs="Times New Roman CYR"/>
          <w:highlight w:val="none"/>
        </w:rPr>
      </w:r>
    </w:p>
    <w:p>
      <w:pPr>
        <w:pStyle w:val="835"/>
        <w:jc w:val="right"/>
        <w:widowControl w:val="off"/>
        <w:tabs>
          <w:tab w:val="left" w:pos="567" w:leader="none"/>
        </w:tabs>
        <w:rPr>
          <w:rFonts w:ascii="XO Thames" w:hAnsi="XO Thames" w:cs="XO Thames"/>
          <w:bCs/>
        </w:rPr>
      </w:pPr>
      <w:r>
        <w:rPr>
          <w:rFonts w:ascii="Times New Roman CYR" w:hAnsi="Times New Roman CYR" w:cs="Times New Roman CYR"/>
        </w:rPr>
        <w:t xml:space="preserve">к </w:t>
      </w:r>
      <w:r>
        <w:rPr>
          <w:rFonts w:ascii="Times New Roman CYR" w:hAnsi="Times New Roman CYR" w:cs="Times New Roman CYR"/>
          <w:bCs/>
        </w:rPr>
        <w:t xml:space="preserve">Аукционной документации откр</w:t>
      </w:r>
      <w:r>
        <w:rPr>
          <w:rFonts w:ascii="XO Thames" w:hAnsi="XO Thames" w:eastAsia="XO Thames" w:cs="XO Thames"/>
          <w:bCs/>
        </w:rPr>
        <w:t xml:space="preserve">ытого аукциона </w:t>
      </w:r>
      <w:r>
        <w:rPr>
          <w:rFonts w:ascii="XO Thames" w:hAnsi="XO Thames" w:cs="XO Thames"/>
          <w:bCs/>
        </w:rPr>
      </w:r>
      <w:r>
        <w:rPr>
          <w:rFonts w:ascii="XO Thames" w:hAnsi="XO Thames" w:cs="XO Thames"/>
          <w:bCs/>
        </w:rPr>
      </w:r>
    </w:p>
    <w:p>
      <w:pPr>
        <w:pStyle w:val="835"/>
        <w:jc w:val="right"/>
        <w:widowControl w:val="off"/>
        <w:tabs>
          <w:tab w:val="left" w:pos="567" w:leader="none"/>
        </w:tabs>
        <w:rPr>
          <w:rFonts w:ascii="XO Thames" w:hAnsi="XO Thames" w:cs="XO Thames"/>
        </w:rPr>
      </w:pPr>
      <w:r>
        <w:rPr>
          <w:rFonts w:ascii="XO Thames" w:hAnsi="XO Thames" w:eastAsia="XO Thames" w:cs="XO Thames"/>
          <w:bCs/>
        </w:rPr>
        <w:t xml:space="preserve">в электронной форме по продаже арестованного имущества </w:t>
      </w:r>
      <w:r>
        <w:rPr>
          <w:rFonts w:ascii="XO Thames" w:hAnsi="XO Thames" w:cs="XO Thames"/>
        </w:rPr>
      </w:r>
      <w:r>
        <w:rPr>
          <w:rFonts w:ascii="XO Thames" w:hAnsi="XO Thames" w:cs="XO Thames"/>
        </w:rPr>
      </w:r>
    </w:p>
    <w:p>
      <w:pPr>
        <w:pStyle w:val="835"/>
        <w:jc w:val="right"/>
        <w:widowControl w:val="off"/>
        <w:tabs>
          <w:tab w:val="left" w:pos="567" w:leader="none"/>
        </w:tabs>
        <w:rPr>
          <w:rFonts w:ascii="XO Thames" w:hAnsi="XO Thames" w:cs="XO Thames"/>
        </w:rPr>
      </w:pPr>
      <w:r>
        <w:rPr>
          <w:rFonts w:ascii="XO Thames" w:hAnsi="XO Thames" w:eastAsia="XO Thames" w:cs="XO Thames"/>
        </w:rPr>
      </w:r>
      <w:r>
        <w:rPr>
          <w:rFonts w:ascii="XO Thames" w:hAnsi="XO Thames" w:cs="XO Thames"/>
        </w:rPr>
      </w:r>
      <w:r>
        <w:rPr>
          <w:rFonts w:ascii="XO Thames" w:hAnsi="XO Thames" w:cs="XO Thames"/>
        </w:rPr>
      </w:r>
    </w:p>
    <w:p>
      <w:pPr>
        <w:pStyle w:val="835"/>
        <w:jc w:val="center"/>
        <w:keepNext/>
        <w:widowControl w:val="off"/>
        <w:tabs>
          <w:tab w:val="left" w:pos="567" w:leader="none"/>
        </w:tabs>
        <w:rPr>
          <w:rFonts w:ascii="XO Thames" w:hAnsi="XO Thames" w:cs="XO Thames"/>
          <w:b/>
          <w:bCs/>
          <w:sz w:val="20"/>
          <w:szCs w:val="20"/>
        </w:rPr>
      </w:pPr>
      <w:r>
        <w:rPr>
          <w:rFonts w:ascii="XO Thames" w:hAnsi="XO Thames" w:eastAsia="XO Thames" w:cs="XO Thames"/>
          <w:b/>
          <w:bCs/>
          <w:sz w:val="20"/>
          <w:szCs w:val="20"/>
        </w:rPr>
      </w:r>
      <w:r>
        <w:rPr>
          <w:rFonts w:ascii="XO Thames" w:hAnsi="XO Thames" w:cs="XO Thames"/>
          <w:b/>
          <w:bCs/>
          <w:sz w:val="20"/>
          <w:szCs w:val="20"/>
        </w:rPr>
      </w:r>
      <w:r>
        <w:rPr>
          <w:rFonts w:ascii="XO Thames" w:hAnsi="XO Thames" w:cs="XO Thames"/>
          <w:b/>
          <w:bCs/>
          <w:sz w:val="20"/>
          <w:szCs w:val="20"/>
        </w:rPr>
      </w:r>
    </w:p>
    <w:p>
      <w:pPr>
        <w:pStyle w:val="835"/>
        <w:jc w:val="center"/>
        <w:keepNext/>
        <w:widowControl w:val="off"/>
        <w:tabs>
          <w:tab w:val="left" w:pos="567" w:leader="none"/>
        </w:tabs>
        <w:rPr>
          <w:rFonts w:ascii="XO Thames" w:hAnsi="XO Thames" w:cs="XO Thames"/>
          <w:b/>
          <w:bCs/>
          <w:spacing w:val="-6"/>
          <w:sz w:val="20"/>
          <w:szCs w:val="20"/>
        </w:rPr>
      </w:pPr>
      <w:r>
        <w:rPr>
          <w:rFonts w:ascii="XO Thames" w:hAnsi="XO Thames" w:eastAsia="XO Thames" w:cs="XO Thames"/>
          <w:b/>
          <w:bCs/>
          <w:sz w:val="20"/>
          <w:szCs w:val="20"/>
        </w:rPr>
        <w:t xml:space="preserve">ЗАЯВЛЕНИЕ НА УЧАСТИЕ В ТОРГАХ</w:t>
      </w:r>
      <w:r>
        <w:rPr>
          <w:rFonts w:ascii="XO Thames" w:hAnsi="XO Thames" w:cs="XO Thames"/>
          <w:b/>
          <w:bCs/>
          <w:spacing w:val="-6"/>
          <w:sz w:val="20"/>
          <w:szCs w:val="20"/>
        </w:rPr>
      </w:r>
      <w:r>
        <w:rPr>
          <w:rFonts w:ascii="XO Thames" w:hAnsi="XO Thames" w:cs="XO Thames"/>
          <w:b/>
          <w:bCs/>
          <w:spacing w:val="-6"/>
          <w:sz w:val="20"/>
          <w:szCs w:val="20"/>
        </w:rPr>
      </w:r>
    </w:p>
    <w:p>
      <w:pPr>
        <w:pStyle w:val="835"/>
        <w:widowControl w:val="off"/>
        <w:tabs>
          <w:tab w:val="left" w:pos="567" w:leader="none"/>
        </w:tabs>
        <w:rPr>
          <w:rFonts w:ascii="XO Thames" w:hAnsi="XO Thames" w:cs="XO Thames"/>
          <w:b/>
          <w:bCs/>
          <w:spacing w:val="-6"/>
          <w:sz w:val="20"/>
          <w:szCs w:val="20"/>
        </w:rPr>
      </w:pPr>
      <w:r>
        <w:rPr>
          <w:rFonts w:ascii="XO Thames" w:hAnsi="XO Thames" w:eastAsia="XO Thames" w:cs="XO Thames"/>
          <w:b/>
          <w:bCs/>
          <w:spacing w:val="-6"/>
          <w:sz w:val="20"/>
          <w:szCs w:val="20"/>
        </w:rPr>
      </w:r>
      <w:r>
        <w:rPr>
          <w:rFonts w:ascii="XO Thames" w:hAnsi="XO Thames" w:cs="XO Thames"/>
          <w:b/>
          <w:bCs/>
          <w:spacing w:val="-6"/>
          <w:sz w:val="20"/>
          <w:szCs w:val="20"/>
        </w:rPr>
      </w:r>
      <w:r>
        <w:rPr>
          <w:rFonts w:ascii="XO Thames" w:hAnsi="XO Thames" w:cs="XO Thames"/>
          <w:b/>
          <w:bCs/>
          <w:spacing w:val="-6"/>
          <w:sz w:val="20"/>
          <w:szCs w:val="20"/>
        </w:rPr>
      </w:r>
    </w:p>
    <w:p>
      <w:pPr>
        <w:pStyle w:val="835"/>
        <w:jc w:val="both"/>
        <w:spacing w:line="360" w:lineRule="auto"/>
        <w:widowControl w:val="off"/>
        <w:tabs>
          <w:tab w:val="left" w:pos="567" w:leader="none"/>
          <w:tab w:val="left" w:pos="993" w:leader="none"/>
        </w:tabs>
        <w:rPr>
          <w:rFonts w:ascii="XO Thames" w:hAnsi="XO Thames" w:cs="XO Thames"/>
          <w:sz w:val="20"/>
          <w:szCs w:val="20"/>
        </w:rPr>
      </w:pPr>
      <w:r>
        <w:rPr>
          <w:rFonts w:ascii="XO Thames" w:hAnsi="XO Thames" w:eastAsia="XO Thames" w:cs="XO Thames"/>
          <w:spacing w:val="-2"/>
          <w:sz w:val="20"/>
          <w:szCs w:val="20"/>
        </w:rPr>
        <w:t xml:space="preserve">1. Ознакомившись с информационным сообщением и аукционной документацией о проведении торгов по продаже </w:t>
      </w:r>
      <w:r>
        <w:rPr>
          <w:rFonts w:ascii="XO Thames" w:hAnsi="XO Thames" w:eastAsia="XO Thames" w:cs="XO Thames"/>
          <w:sz w:val="20"/>
          <w:szCs w:val="20"/>
        </w:rPr>
        <w:t xml:space="preserve">арестованного имущества</w:t>
      </w:r>
      <w:r>
        <w:rPr>
          <w:rFonts w:ascii="XO Thames" w:hAnsi="XO Thames" w:eastAsia="XO Thames" w:cs="XO Thames"/>
          <w:i/>
          <w:iCs/>
          <w:sz w:val="20"/>
          <w:szCs w:val="20"/>
        </w:rPr>
        <w:t xml:space="preserve">, </w:t>
      </w:r>
      <w:r>
        <w:rPr>
          <w:rFonts w:ascii="XO Thames" w:hAnsi="XO Thames" w:eastAsia="XO Thames" w:cs="XO Thames"/>
          <w:sz w:val="20"/>
          <w:szCs w:val="20"/>
        </w:rPr>
        <w:t xml:space="preserve">опубликованными на официальном сайте </w:t>
      </w:r>
      <w:r>
        <w:rPr>
          <w:rFonts w:ascii="XO Thames" w:hAnsi="XO Thames" w:eastAsia="XO Thames" w:cs="XO Thames"/>
        </w:rPr>
        <w:fldChar w:fldCharType="begin"/>
      </w:r>
      <w:r>
        <w:rPr>
          <w:rFonts w:ascii="XO Thames" w:hAnsi="XO Thames" w:eastAsia="XO Thames" w:cs="XO Thames"/>
        </w:rPr>
        <w:instrText xml:space="preserve"> HYPERLINK "http://www.torgi.gov.ru/"</w:instrText>
      </w:r>
      <w:r>
        <w:rPr>
          <w:rFonts w:ascii="XO Thames" w:hAnsi="XO Thames" w:eastAsia="XO Thames" w:cs="XO Thames"/>
        </w:rPr>
        <w:fldChar w:fldCharType="separate"/>
      </w:r>
      <w:r>
        <w:rPr>
          <w:rStyle w:val="844"/>
          <w:rFonts w:ascii="XO Thames" w:hAnsi="XO Thames" w:eastAsia="XO Thames" w:cs="XO Thames"/>
          <w:sz w:val="20"/>
          <w:szCs w:val="20"/>
        </w:rPr>
        <w:t xml:space="preserve">http://www.torgi.gov.ru</w:t>
      </w:r>
      <w:r>
        <w:rPr>
          <w:rFonts w:ascii="XO Thames" w:hAnsi="XO Thames" w:eastAsia="XO Thames" w:cs="XO Thames"/>
        </w:rPr>
        <w:fldChar w:fldCharType="end"/>
      </w:r>
      <w:r>
        <w:rPr>
          <w:rFonts w:ascii="XO Thames" w:hAnsi="XO Thames" w:eastAsia="XO Thames" w:cs="XO Thames"/>
          <w:sz w:val="20"/>
          <w:szCs w:val="20"/>
        </w:rPr>
        <w:t xml:space="preserve"> </w:t>
      </w:r>
      <w:r>
        <w:rPr>
          <w:rFonts w:ascii="XO Thames" w:hAnsi="XO Thames" w:eastAsia="XO Thames" w:cs="XO Thames"/>
          <w:sz w:val="20"/>
          <w:szCs w:val="20"/>
        </w:rPr>
        <w:t xml:space="preserve">«23» января </w:t>
      </w:r>
      <w:r>
        <w:rPr>
          <w:rFonts w:ascii="XO Thames" w:hAnsi="XO Thames" w:eastAsia="XO Thames" w:cs="XO Thames"/>
          <w:sz w:val="20"/>
          <w:szCs w:val="20"/>
        </w:rPr>
        <w:t xml:space="preserve">2026 </w:t>
      </w:r>
      <w:r>
        <w:rPr>
          <w:rFonts w:ascii="XO Thames" w:hAnsi="XO Thames" w:eastAsia="XO Thames" w:cs="XO Thames"/>
          <w:sz w:val="20"/>
          <w:szCs w:val="20"/>
        </w:rPr>
        <w:t xml:space="preserve">г., изучив предмет торгов - ________________________________________________, продаваемого на основании постановления судебного пристава-исполнителя о передаче арестованного имущества на торги</w:t>
      </w:r>
      <w:r>
        <w:rPr>
          <w:rFonts w:ascii="XO Thames" w:hAnsi="XO Thames" w:cs="XO Thames"/>
          <w:sz w:val="20"/>
          <w:szCs w:val="20"/>
        </w:rPr>
      </w:r>
      <w:r>
        <w:rPr>
          <w:rFonts w:ascii="XO Thames" w:hAnsi="XO Thames" w:cs="XO Thames"/>
          <w:sz w:val="20"/>
          <w:szCs w:val="20"/>
        </w:rPr>
      </w:r>
    </w:p>
    <w:p>
      <w:pPr>
        <w:pStyle w:val="835"/>
        <w:jc w:val="both"/>
        <w:widowControl w:val="off"/>
        <w:tabs>
          <w:tab w:val="left" w:pos="567" w:leader="none"/>
        </w:tabs>
        <w:rPr>
          <w:rFonts w:ascii="XO Thames" w:hAnsi="XO Thames" w:cs="XO Thames"/>
          <w:sz w:val="20"/>
          <w:szCs w:val="20"/>
          <w:vertAlign w:val="superscript"/>
        </w:rPr>
      </w:pPr>
      <w:r>
        <w:rPr>
          <w:rFonts w:ascii="XO Thames" w:hAnsi="XO Thames" w:eastAsia="XO Thames" w:cs="XO Thames"/>
          <w:sz w:val="20"/>
          <w:szCs w:val="20"/>
        </w:rPr>
        <w:t xml:space="preserve">_________________________________________________________________________________________</w:t>
      </w:r>
      <w:r>
        <w:rPr>
          <w:rFonts w:ascii="XO Thames" w:hAnsi="XO Thames" w:cs="XO Thames"/>
          <w:sz w:val="20"/>
          <w:szCs w:val="20"/>
          <w:vertAlign w:val="superscript"/>
        </w:rPr>
      </w:r>
      <w:r>
        <w:rPr>
          <w:rFonts w:ascii="XO Thames" w:hAnsi="XO Thames" w:cs="XO Thames"/>
          <w:sz w:val="20"/>
          <w:szCs w:val="20"/>
          <w:vertAlign w:val="superscript"/>
        </w:rPr>
      </w:r>
    </w:p>
    <w:p>
      <w:pPr>
        <w:pStyle w:val="835"/>
        <w:jc w:val="center"/>
        <w:widowControl w:val="off"/>
        <w:tabs>
          <w:tab w:val="left" w:pos="567" w:leader="none"/>
        </w:tabs>
        <w:rPr>
          <w:rFonts w:ascii="XO Thames" w:hAnsi="XO Thames" w:cs="XO Thames"/>
          <w:sz w:val="20"/>
          <w:szCs w:val="20"/>
        </w:rPr>
      </w:pPr>
      <w:r>
        <w:rPr>
          <w:rFonts w:ascii="XO Thames" w:hAnsi="XO Thames" w:eastAsia="XO Thames" w:cs="XO Thames"/>
          <w:sz w:val="20"/>
          <w:szCs w:val="20"/>
          <w:vertAlign w:val="superscript"/>
        </w:rPr>
        <w:t xml:space="preserve">(</w:t>
      </w:r>
      <w:r>
        <w:rPr>
          <w:rFonts w:ascii="XO Thames" w:hAnsi="XO Thames" w:eastAsia="XO Thames" w:cs="XO Thames"/>
          <w:sz w:val="20"/>
          <w:szCs w:val="20"/>
          <w:vertAlign w:val="superscript"/>
        </w:rPr>
        <w:t xml:space="preserve">полное наименование юридического лица или фамилия, имя, отчество физического лица, подающего заявку) (далее - </w:t>
      </w:r>
      <w:r>
        <w:rPr>
          <w:rFonts w:ascii="XO Thames" w:hAnsi="XO Thames" w:eastAsia="XO Thames" w:cs="XO Thames"/>
          <w:b/>
          <w:bCs/>
          <w:sz w:val="20"/>
          <w:szCs w:val="20"/>
          <w:vertAlign w:val="superscript"/>
        </w:rPr>
        <w:t xml:space="preserve">«</w:t>
      </w:r>
      <w:r>
        <w:rPr>
          <w:rFonts w:ascii="XO Thames" w:hAnsi="XO Thames" w:eastAsia="XO Thames" w:cs="XO Thames"/>
          <w:b/>
          <w:bCs/>
          <w:sz w:val="20"/>
          <w:szCs w:val="20"/>
          <w:vertAlign w:val="superscript"/>
        </w:rPr>
        <w:t xml:space="preserve">Заявитель</w:t>
      </w:r>
      <w:r>
        <w:rPr>
          <w:rFonts w:ascii="XO Thames" w:hAnsi="XO Thames" w:eastAsia="XO Thames" w:cs="XO Thames"/>
          <w:b/>
          <w:bCs/>
          <w:sz w:val="20"/>
          <w:szCs w:val="20"/>
          <w:vertAlign w:val="superscript"/>
        </w:rPr>
        <w:t xml:space="preserve">»</w:t>
      </w:r>
      <w:r>
        <w:rPr>
          <w:rFonts w:ascii="XO Thames" w:hAnsi="XO Thames" w:eastAsia="XO Thames" w:cs="XO Thames"/>
          <w:sz w:val="20"/>
          <w:szCs w:val="20"/>
          <w:vertAlign w:val="superscript"/>
        </w:rPr>
        <w:t xml:space="preserve">),</w:t>
      </w:r>
      <w:r>
        <w:rPr>
          <w:rFonts w:ascii="XO Thames" w:hAnsi="XO Thames" w:cs="XO Thames"/>
          <w:sz w:val="20"/>
          <w:szCs w:val="20"/>
        </w:rPr>
      </w:r>
      <w:r>
        <w:rPr>
          <w:rFonts w:ascii="XO Thames" w:hAnsi="XO Thames" w:cs="XO Thames"/>
          <w:sz w:val="20"/>
          <w:szCs w:val="20"/>
        </w:rPr>
      </w:r>
    </w:p>
    <w:p>
      <w:pPr>
        <w:pStyle w:val="835"/>
        <w:jc w:val="both"/>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z w:val="20"/>
          <w:szCs w:val="20"/>
        </w:rPr>
        <w:t xml:space="preserve">действующий на основании ___________________, просит принять настоящую Заявку на участие в аукционе, проводимого Территориальным Управлением Федерального агентства по управлению государственным имуществом в Нижегородской области (далее - </w:t>
      </w:r>
      <w:r>
        <w:rPr>
          <w:rFonts w:ascii="XO Thames" w:hAnsi="XO Thames" w:eastAsia="XO Thames" w:cs="XO Thames"/>
          <w:bCs/>
          <w:sz w:val="20"/>
          <w:szCs w:val="20"/>
        </w:rPr>
        <w:t xml:space="preserve">«</w:t>
      </w:r>
      <w:r>
        <w:rPr>
          <w:rFonts w:ascii="XO Thames" w:hAnsi="XO Thames" w:eastAsia="XO Thames" w:cs="XO Thames"/>
          <w:bCs/>
          <w:sz w:val="20"/>
          <w:szCs w:val="20"/>
        </w:rPr>
        <w:t xml:space="preserve">Продавец</w:t>
      </w:r>
      <w:r>
        <w:rPr>
          <w:rFonts w:ascii="XO Thames" w:hAnsi="XO Thames" w:eastAsia="XO Thames" w:cs="XO Thames"/>
          <w:bCs/>
          <w:sz w:val="20"/>
          <w:szCs w:val="20"/>
        </w:rPr>
        <w:t xml:space="preserve">»</w:t>
      </w:r>
      <w:r>
        <w:rPr>
          <w:rFonts w:ascii="XO Thames" w:hAnsi="XO Thames" w:eastAsia="XO Thames" w:cs="XO Thames"/>
          <w:sz w:val="20"/>
          <w:szCs w:val="20"/>
        </w:rPr>
        <w:t xml:space="preserve">) «03» марта </w:t>
      </w:r>
      <w:r>
        <w:rPr>
          <w:rFonts w:ascii="XO Thames" w:hAnsi="XO Thames" w:eastAsia="XO Thames" w:cs="XO Thames"/>
          <w:sz w:val="20"/>
          <w:szCs w:val="20"/>
        </w:rPr>
        <w:t xml:space="preserve">2026 </w:t>
      </w:r>
      <w:r>
        <w:rPr>
          <w:rFonts w:ascii="XO Thames" w:hAnsi="XO Thames" w:eastAsia="XO Thames" w:cs="XO Thames"/>
          <w:sz w:val="20"/>
          <w:szCs w:val="20"/>
        </w:rPr>
        <w:t xml:space="preserve">г. в 10:00 по московскому времени </w:t>
      </w:r>
      <w:r>
        <w:rPr>
          <w:rFonts w:ascii="XO Thames" w:hAnsi="XO Thames" w:eastAsia="XO Thames" w:cs="XO Thames"/>
          <w:bCs/>
          <w:sz w:val="20"/>
          <w:szCs w:val="20"/>
        </w:rPr>
        <w:t xml:space="preserve">на электронной торговой площадке, находящейся в сети интернет по адресу https://www.rts-tender.ru</w:t>
      </w:r>
      <w:r>
        <w:rPr>
          <w:rFonts w:ascii="XO Thames" w:hAnsi="XO Thames" w:eastAsia="XO Thames" w:cs="XO Thames"/>
          <w:sz w:val="20"/>
          <w:szCs w:val="20"/>
        </w:rPr>
        <w:t xml:space="preserve">.</w:t>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pacing w:val="-6"/>
          <w:sz w:val="20"/>
          <w:szCs w:val="20"/>
        </w:rPr>
        <w:t xml:space="preserve">2. </w:t>
      </w:r>
      <w:r>
        <w:rPr>
          <w:rFonts w:ascii="XO Thames" w:hAnsi="XO Thames" w:eastAsia="XO Thames" w:cs="XO Thames"/>
          <w:spacing w:val="-6"/>
          <w:sz w:val="20"/>
          <w:szCs w:val="20"/>
        </w:rPr>
        <w:t xml:space="preserve">Подавая настоящую заявку на участие в аукционе Заявитель обязуется соблюдать условия проведения торгов, содержащиеся в указанном извещении о проведении аукциона и аукционной документации.</w:t>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pacing w:val="-6"/>
          <w:sz w:val="20"/>
          <w:szCs w:val="20"/>
        </w:rPr>
        <w:t xml:space="preserve">3. </w:t>
      </w:r>
      <w:r>
        <w:rPr>
          <w:rFonts w:ascii="XO Thames" w:hAnsi="XO Thames" w:eastAsia="XO Thames" w:cs="XO Thames"/>
          <w:spacing w:val="-6"/>
          <w:sz w:val="20"/>
          <w:szCs w:val="20"/>
        </w:rPr>
        <w:t xml:space="preserve">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w:t>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pacing w:val="-6"/>
          <w:sz w:val="20"/>
          <w:szCs w:val="20"/>
        </w:rPr>
        <w:t xml:space="preserve">4. </w:t>
      </w:r>
      <w:r>
        <w:rPr>
          <w:rFonts w:ascii="XO Thames" w:hAnsi="XO Thames" w:eastAsia="XO Thames" w:cs="XO Thames"/>
          <w:spacing w:val="-6"/>
          <w:sz w:val="20"/>
          <w:szCs w:val="20"/>
        </w:rPr>
        <w:t xml:space="preserve">Настоящим заявитель подтверждает, что обязуется самостоятельно отслеживать изменения, вносимые в аукционную документацию, размещаемую на официальном сайте, а также принимает на себя риски несвоевременного получения указанной информации.</w:t>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pacing w:val="-6"/>
          <w:sz w:val="20"/>
          <w:szCs w:val="20"/>
        </w:rPr>
        <w:t xml:space="preserve">5. </w:t>
      </w:r>
      <w:r>
        <w:rPr>
          <w:rFonts w:ascii="XO Thames" w:hAnsi="XO Thames" w:eastAsia="XO Thames" w:cs="XO Thames"/>
          <w:spacing w:val="-6"/>
          <w:sz w:val="20"/>
          <w:szCs w:val="20"/>
        </w:rPr>
        <w:t xml:space="preserve">В случае признания победителем торгов Заявитель обязуется оплатить имущество по цене, в порядке и сроки, предусмотренные протоколом об итогах проведения аукциона, имеющим силу договора.</w:t>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pacing w:val="-6"/>
          <w:sz w:val="20"/>
          <w:szCs w:val="20"/>
        </w:rPr>
        <w:t xml:space="preserve">6. </w:t>
      </w:r>
      <w:r>
        <w:rPr>
          <w:rFonts w:ascii="XO Thames" w:hAnsi="XO Thames" w:eastAsia="XO Thames" w:cs="XO Thames"/>
          <w:spacing w:val="-6"/>
          <w:sz w:val="20"/>
          <w:szCs w:val="20"/>
        </w:rPr>
        <w:t xml:space="preserve">Заявитель осведомлен о том, что:</w:t>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pacing w:val="-8"/>
          <w:sz w:val="20"/>
          <w:szCs w:val="20"/>
        </w:rPr>
      </w:pPr>
      <w:r>
        <w:rPr>
          <w:rFonts w:ascii="XO Thames" w:hAnsi="XO Thames" w:eastAsia="XO Thames" w:cs="XO Thames"/>
          <w:spacing w:val="-6"/>
          <w:sz w:val="20"/>
          <w:szCs w:val="20"/>
        </w:rPr>
        <w:t xml:space="preserve">- проданное на торгах имущество возврату не подлежит и что продавец не несет ответственности за качество проданного имущества;</w:t>
      </w:r>
      <w:r>
        <w:rPr>
          <w:rFonts w:ascii="XO Thames" w:hAnsi="XO Thames" w:cs="XO Thames"/>
          <w:spacing w:val="-8"/>
          <w:sz w:val="20"/>
          <w:szCs w:val="20"/>
        </w:rPr>
      </w:r>
      <w:r>
        <w:rPr>
          <w:rFonts w:ascii="XO Thames" w:hAnsi="XO Thames" w:cs="XO Thames"/>
          <w:spacing w:val="-8"/>
          <w:sz w:val="20"/>
          <w:szCs w:val="20"/>
        </w:rPr>
      </w:r>
    </w:p>
    <w:p>
      <w:pPr>
        <w:pStyle w:val="835"/>
        <w:jc w:val="both"/>
        <w:spacing w:line="360" w:lineRule="auto"/>
        <w:widowControl w:val="off"/>
        <w:tabs>
          <w:tab w:val="left" w:pos="567" w:leader="none"/>
        </w:tabs>
        <w:rPr>
          <w:rFonts w:ascii="XO Thames" w:hAnsi="XO Thames" w:cs="XO Thames"/>
          <w:spacing w:val="-8"/>
          <w:sz w:val="20"/>
          <w:szCs w:val="20"/>
        </w:rPr>
      </w:pPr>
      <w:r>
        <w:rPr>
          <w:rFonts w:ascii="XO Thames" w:hAnsi="XO Thames" w:eastAsia="XO Thames" w:cs="XO Thames"/>
          <w:spacing w:val="-8"/>
          <w:sz w:val="20"/>
          <w:szCs w:val="20"/>
        </w:rPr>
        <w:t xml:space="preserve">-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w:t>
      </w:r>
      <w:r>
        <w:rPr>
          <w:rFonts w:ascii="XO Thames" w:hAnsi="XO Thames" w:eastAsia="XO Thames" w:cs="XO Thames"/>
          <w:spacing w:val="-8"/>
          <w:sz w:val="20"/>
          <w:szCs w:val="20"/>
        </w:rPr>
        <w:t xml:space="preserve">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 конфискации имущества, а</w:t>
      </w:r>
      <w:r>
        <w:rPr>
          <w:rFonts w:ascii="XO Thames" w:hAnsi="XO Thames" w:eastAsia="XO Thames" w:cs="XO Thames"/>
          <w:spacing w:val="-8"/>
          <w:sz w:val="20"/>
          <w:szCs w:val="20"/>
        </w:rPr>
        <w:t xml:space="preserve">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r>
        <w:rPr>
          <w:rFonts w:ascii="XO Thames" w:hAnsi="XO Thames" w:cs="XO Thames"/>
          <w:spacing w:val="-8"/>
          <w:sz w:val="20"/>
          <w:szCs w:val="20"/>
        </w:rPr>
      </w:r>
      <w:r>
        <w:rPr>
          <w:rFonts w:ascii="XO Thames" w:hAnsi="XO Thames" w:cs="XO Thames"/>
          <w:spacing w:val="-8"/>
          <w:sz w:val="20"/>
          <w:szCs w:val="20"/>
        </w:rPr>
      </w:r>
    </w:p>
    <w:p>
      <w:pPr>
        <w:pStyle w:val="835"/>
        <w:jc w:val="both"/>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pacing w:val="-8"/>
          <w:sz w:val="20"/>
          <w:szCs w:val="20"/>
        </w:rPr>
        <w:t xml:space="preserve">- действия по снятию обременений имущества осуществляются победителем самостоятельно.</w:t>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pacing w:val="-6"/>
          <w:sz w:val="20"/>
          <w:szCs w:val="20"/>
        </w:rPr>
        <w:t xml:space="preserve">7.  </w:t>
      </w:r>
      <w:r>
        <w:rPr>
          <w:rFonts w:ascii="XO Thames" w:hAnsi="XO Thames" w:eastAsia="XO Thames" w:cs="XO Thames"/>
          <w:spacing w:val="-6"/>
          <w:sz w:val="20"/>
          <w:szCs w:val="20"/>
        </w:rPr>
        <w:t xml:space="preserve">Заявитель осведомлен о том,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 в порядке, установленном соглашением</w:t>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pacing w:val="-6"/>
          <w:sz w:val="20"/>
          <w:szCs w:val="20"/>
        </w:rPr>
        <w:t xml:space="preserve">о гарантийном обеспечении на электронной площадке «РТС-тендер» Имущественные торги.</w:t>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pacing w:val="-6"/>
          <w:sz w:val="20"/>
          <w:szCs w:val="20"/>
        </w:rPr>
        <w:t xml:space="preserve">8. В соответствии с Федеральным законом от 27.07.2006 г. № 152-ФЗ «О персональных данных» даю свое согласие продавцу на обработку следующих персональных данных с использованием и без использования средств автоматизации:    </w:t>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pacing w:val="-6"/>
          <w:sz w:val="20"/>
          <w:szCs w:val="20"/>
        </w:rPr>
        <w:t xml:space="preserve"> </w:t>
      </w:r>
      <w:r>
        <w:rPr>
          <w:rFonts w:ascii="XO Thames" w:hAnsi="XO Thames" w:eastAsia="XO Thames" w:cs="XO Thames"/>
          <w:spacing w:val="-6"/>
          <w:sz w:val="20"/>
          <w:szCs w:val="20"/>
        </w:rPr>
        <w:t xml:space="preserve">1. Я подтверждаю, что ознакомлен (а),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 </w:t>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pacing w:val="-6"/>
          <w:sz w:val="20"/>
          <w:szCs w:val="20"/>
        </w:rPr>
        <w:t xml:space="preserve"> </w:t>
      </w:r>
      <w:r>
        <w:rPr>
          <w:rFonts w:ascii="XO Thames" w:hAnsi="XO Thames" w:eastAsia="XO Thames" w:cs="XO Thames"/>
          <w:spacing w:val="-6"/>
          <w:sz w:val="20"/>
          <w:szCs w:val="20"/>
        </w:rPr>
        <w:t xml:space="preserve">2. Я уведомлен (а) о своем праве отозвать согласие на обработку персональных данных путем подачи продавцу письменного заявления. </w:t>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pacing w:val="-6"/>
          <w:sz w:val="20"/>
          <w:szCs w:val="20"/>
        </w:rPr>
        <w:t xml:space="preserve">3.Подтверждаю,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разъяснены.</w:t>
      </w:r>
      <w:r>
        <w:rPr>
          <w:rFonts w:ascii="XO Thames" w:hAnsi="XO Thames" w:eastAsia="XO Thames" w:cs="XO Thames"/>
          <w:spacing w:val="-6"/>
          <w:sz w:val="20"/>
          <w:szCs w:val="20"/>
        </w:rPr>
        <w:t xml:space="preserve">  </w:t>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z w:val="20"/>
          <w:szCs w:val="20"/>
        </w:rPr>
      </w:pPr>
      <w:r>
        <w:rPr>
          <w:rFonts w:ascii="XO Thames" w:hAnsi="XO Thames" w:eastAsia="XO Thames" w:cs="XO Thames"/>
          <w:spacing w:val="-6"/>
          <w:sz w:val="20"/>
          <w:szCs w:val="20"/>
        </w:rPr>
        <w:t xml:space="preserve">9. </w:t>
      </w:r>
      <w:r>
        <w:rPr>
          <w:rFonts w:ascii="XO Thames" w:hAnsi="XO Thames" w:eastAsia="XO Thames" w:cs="XO Thames"/>
          <w:spacing w:val="-6"/>
          <w:sz w:val="20"/>
          <w:szCs w:val="20"/>
        </w:rPr>
        <w:t xml:space="preserve">Место нахождения и банковские реквизиты </w:t>
      </w:r>
      <w:r>
        <w:rPr>
          <w:rFonts w:ascii="XO Thames" w:hAnsi="XO Thames" w:eastAsia="XO Thames" w:cs="XO Thames"/>
          <w:bCs/>
          <w:spacing w:val="-6"/>
          <w:sz w:val="20"/>
          <w:szCs w:val="20"/>
        </w:rPr>
        <w:t xml:space="preserve">Заявителя</w:t>
      </w:r>
      <w:r>
        <w:rPr>
          <w:rFonts w:ascii="XO Thames" w:hAnsi="XO Thames" w:eastAsia="XO Thames" w:cs="XO Thames"/>
          <w:b/>
          <w:bCs/>
          <w:spacing w:val="-6"/>
          <w:sz w:val="20"/>
          <w:szCs w:val="20"/>
        </w:rPr>
        <w:t xml:space="preserve"> </w:t>
      </w:r>
      <w:r>
        <w:rPr>
          <w:rFonts w:ascii="XO Thames" w:hAnsi="XO Thames" w:cs="XO Thames"/>
          <w:sz w:val="20"/>
          <w:szCs w:val="20"/>
        </w:rPr>
      </w:r>
      <w:r>
        <w:rPr>
          <w:rFonts w:ascii="XO Thames" w:hAnsi="XO Thames" w:cs="XO Thames"/>
          <w:sz w:val="20"/>
          <w:szCs w:val="20"/>
        </w:rPr>
      </w:r>
    </w:p>
    <w:p>
      <w:pPr>
        <w:pStyle w:val="835"/>
        <w:jc w:val="both"/>
        <w:spacing w:line="360" w:lineRule="auto"/>
        <w:widowControl w:val="off"/>
        <w:tabs>
          <w:tab w:val="left" w:pos="567" w:leader="none"/>
        </w:tabs>
        <w:rPr>
          <w:rFonts w:ascii="XO Thames" w:hAnsi="XO Thames" w:cs="XO Thames"/>
          <w:sz w:val="20"/>
          <w:szCs w:val="20"/>
        </w:rPr>
      </w:pPr>
      <w:r>
        <w:rPr>
          <w:rFonts w:ascii="XO Thames" w:hAnsi="XO Thames" w:eastAsia="XO Thames" w:cs="XO Thames"/>
          <w:sz w:val="20"/>
          <w:szCs w:val="20"/>
        </w:rPr>
        <w:t xml:space="preserve">(</w:t>
      </w:r>
      <w:r>
        <w:rPr>
          <w:rFonts w:ascii="XO Thames" w:hAnsi="XO Thames" w:eastAsia="XO Thames" w:cs="XO Thames"/>
          <w:sz w:val="20"/>
          <w:szCs w:val="20"/>
        </w:rPr>
        <w:t xml:space="preserve">полное наименование юридического лица или фамилия, имя, отчество и паспортные данные физического лица, место жительства, юридический адрес, банковские реквизиты, номер телефона и адрес электронной почты подающего заявку.)</w:t>
      </w:r>
      <w:r>
        <w:rPr>
          <w:rFonts w:ascii="XO Thames" w:hAnsi="XO Thames" w:cs="XO Thames"/>
          <w:sz w:val="20"/>
          <w:szCs w:val="20"/>
        </w:rPr>
      </w:r>
      <w:r>
        <w:rPr>
          <w:rFonts w:ascii="XO Thames" w:hAnsi="XO Thames" w:cs="XO Thames"/>
          <w:sz w:val="20"/>
          <w:szCs w:val="20"/>
        </w:rPr>
      </w:r>
    </w:p>
    <w:p>
      <w:pPr>
        <w:pStyle w:val="835"/>
        <w:spacing w:line="360" w:lineRule="auto"/>
        <w:widowControl w:val="off"/>
        <w:tabs>
          <w:tab w:val="left" w:pos="567" w:leader="none"/>
        </w:tabs>
        <w:rPr>
          <w:rFonts w:ascii="XO Thames" w:hAnsi="XO Thames" w:cs="XO Thames"/>
          <w:spacing w:val="-6"/>
          <w:sz w:val="20"/>
          <w:szCs w:val="20"/>
        </w:rPr>
      </w:pPr>
      <w:r>
        <w:rPr>
          <w:rFonts w:ascii="XO Thames" w:hAnsi="XO Thames" w:eastAsia="XO Thames" w:cs="XO Thames"/>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XO Thames" w:hAnsi="XO Thames" w:cs="XO Thames"/>
          <w:spacing w:val="-6"/>
          <w:sz w:val="20"/>
          <w:szCs w:val="20"/>
        </w:rPr>
      </w:r>
      <w:r>
        <w:rPr>
          <w:rFonts w:ascii="XO Thames" w:hAnsi="XO Thames" w:cs="XO Thames"/>
          <w:spacing w:val="-6"/>
          <w:sz w:val="20"/>
          <w:szCs w:val="20"/>
        </w:rPr>
      </w:r>
    </w:p>
    <w:p>
      <w:pPr>
        <w:pStyle w:val="835"/>
        <w:widowControl w:val="off"/>
        <w:tabs>
          <w:tab w:val="left" w:pos="567" w:leader="none"/>
        </w:tabs>
        <w:rPr>
          <w:rFonts w:ascii="XO Thames" w:hAnsi="XO Thames" w:cs="XO Thames"/>
          <w:spacing w:val="-6"/>
          <w:sz w:val="20"/>
          <w:szCs w:val="20"/>
        </w:rPr>
      </w:pPr>
      <w:r>
        <w:rPr>
          <w:rFonts w:ascii="XO Thames" w:hAnsi="XO Thames" w:eastAsia="XO Thames" w:cs="XO Thames"/>
          <w:spacing w:val="-6"/>
          <w:sz w:val="20"/>
          <w:szCs w:val="20"/>
        </w:rPr>
      </w:r>
      <w:r>
        <w:rPr>
          <w:rFonts w:ascii="XO Thames" w:hAnsi="XO Thames" w:cs="XO Thames"/>
          <w:spacing w:val="-6"/>
          <w:sz w:val="20"/>
          <w:szCs w:val="20"/>
        </w:rPr>
      </w:r>
      <w:r>
        <w:rPr>
          <w:rFonts w:ascii="XO Thames" w:hAnsi="XO Thames" w:cs="XO Thames"/>
          <w:spacing w:val="-6"/>
          <w:sz w:val="20"/>
          <w:szCs w:val="20"/>
        </w:rPr>
      </w:r>
    </w:p>
    <w:p>
      <w:pPr>
        <w:pStyle w:val="835"/>
        <w:jc w:val="both"/>
        <w:spacing w:line="360" w:lineRule="auto"/>
        <w:widowControl w:val="off"/>
        <w:tabs>
          <w:tab w:val="left" w:pos="567" w:leader="none"/>
        </w:tabs>
        <w:rPr>
          <w:rFonts w:ascii="XO Thames" w:hAnsi="XO Thames" w:cs="XO Thames"/>
          <w:sz w:val="20"/>
          <w:szCs w:val="20"/>
        </w:rPr>
      </w:pPr>
      <w:r>
        <w:rPr>
          <w:rFonts w:ascii="XO Thames" w:hAnsi="XO Thames" w:eastAsia="XO Thames" w:cs="XO Thames"/>
          <w:b/>
          <w:bCs/>
          <w:sz w:val="20"/>
          <w:szCs w:val="20"/>
        </w:rPr>
        <w:t xml:space="preserve">Подпись Заявителя</w:t>
      </w:r>
      <w:r>
        <w:rPr>
          <w:rFonts w:ascii="XO Thames" w:hAnsi="XO Thames" w:cs="XO Thames"/>
          <w:sz w:val="20"/>
          <w:szCs w:val="20"/>
        </w:rPr>
      </w:r>
      <w:r>
        <w:rPr>
          <w:rFonts w:ascii="XO Thames" w:hAnsi="XO Thames" w:cs="XO Thames"/>
          <w:sz w:val="20"/>
          <w:szCs w:val="20"/>
        </w:rPr>
      </w:r>
    </w:p>
    <w:p>
      <w:pPr>
        <w:pStyle w:val="835"/>
        <w:jc w:val="right"/>
        <w:widowControl w:val="off"/>
        <w:tabs>
          <w:tab w:val="left" w:pos="567" w:leader="none"/>
        </w:tabs>
        <w:rPr>
          <w:rFonts w:ascii="XO Thames" w:hAnsi="XO Thames" w:cs="XO Thames"/>
          <w:sz w:val="20"/>
          <w:szCs w:val="20"/>
          <w:highlight w:val="none"/>
        </w:rPr>
      </w:pPr>
      <w:r>
        <w:rPr>
          <w:rFonts w:ascii="XO Thames" w:hAnsi="XO Thames" w:eastAsia="XO Thames" w:cs="XO Thames"/>
          <w:sz w:val="20"/>
          <w:szCs w:val="20"/>
        </w:rPr>
        <w:t xml:space="preserve">(</w:t>
      </w:r>
      <w:r>
        <w:rPr>
          <w:rFonts w:ascii="XO Thames" w:hAnsi="XO Thames" w:eastAsia="XO Thames" w:cs="XO Thames"/>
          <w:sz w:val="20"/>
          <w:szCs w:val="20"/>
        </w:rPr>
        <w:t xml:space="preserve">либо его полномочного представителя)       _______________/___________/ </w:t>
      </w:r>
      <w:r>
        <w:rPr>
          <w:rFonts w:ascii="XO Thames" w:hAnsi="XO Thames" w:eastAsia="XO Thames" w:cs="XO Thames"/>
          <w:sz w:val="20"/>
          <w:szCs w:val="20"/>
        </w:rPr>
        <w:t xml:space="preserve">«____»________20    </w:t>
      </w:r>
      <w:r>
        <w:rPr>
          <w:rFonts w:ascii="XO Thames" w:hAnsi="XO Thames" w:eastAsia="XO Thames" w:cs="XO Thames"/>
          <w:sz w:val="20"/>
          <w:szCs w:val="20"/>
        </w:rPr>
        <w:t xml:space="preserve">г</w:t>
      </w:r>
      <w:r>
        <w:rPr>
          <w:rFonts w:ascii="XO Thames" w:hAnsi="XO Thames" w:cs="XO Thames"/>
          <w:sz w:val="20"/>
          <w:szCs w:val="20"/>
          <w:highlight w:val="none"/>
        </w:rPr>
      </w:r>
      <w:r>
        <w:rPr>
          <w:rFonts w:ascii="XO Thames" w:hAnsi="XO Thames" w:cs="XO Thames"/>
          <w:sz w:val="20"/>
          <w:szCs w:val="20"/>
          <w:highlight w:val="none"/>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lef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jc w:val="right"/>
        <w:widowControl w:val="off"/>
        <w:tabs>
          <w:tab w:val="left" w:pos="567" w:leader="none"/>
        </w:tabs>
        <w:rPr>
          <w:rFonts w:ascii="XO Thames" w:hAnsi="XO Thames" w:cs="XO Thames"/>
          <w:sz w:val="20"/>
          <w:szCs w:val="20"/>
        </w:rPr>
      </w:pPr>
      <w:r>
        <w:rPr>
          <w:rFonts w:ascii="XO Thames" w:hAnsi="XO Thames" w:cs="XO Thames"/>
          <w:sz w:val="20"/>
          <w:szCs w:val="20"/>
        </w:rPr>
      </w:r>
      <w:r>
        <w:rPr>
          <w:rFonts w:ascii="XO Thames" w:hAnsi="XO Thames" w:cs="XO Thames"/>
          <w:sz w:val="20"/>
          <w:szCs w:val="20"/>
        </w:rPr>
      </w:r>
      <w:r>
        <w:rPr>
          <w:rFonts w:ascii="XO Thames" w:hAnsi="XO Thames" w:cs="XO Thames"/>
          <w:sz w:val="20"/>
          <w:szCs w:val="20"/>
        </w:rPr>
      </w:r>
    </w:p>
    <w:p>
      <w:pPr>
        <w:pStyle w:val="885"/>
        <w:ind w:left="3969" w:right="-1" w:firstLine="0"/>
        <w:jc w:val="right"/>
        <w:spacing w:line="240" w:lineRule="auto"/>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t xml:space="preserve"> Территориально</w:t>
      </w:r>
      <w:r>
        <w:rPr>
          <w:rFonts w:ascii="Times New Roman" w:hAnsi="Times New Roman" w:cs="Times New Roman"/>
          <w:sz w:val="24"/>
          <w:szCs w:val="24"/>
        </w:rPr>
        <w:t xml:space="preserve">е</w:t>
      </w:r>
      <w:r>
        <w:rPr>
          <w:rFonts w:ascii="Times New Roman" w:hAnsi="Times New Roman" w:cs="Times New Roman"/>
          <w:sz w:val="24"/>
          <w:szCs w:val="24"/>
        </w:rPr>
        <w:t xml:space="preserve"> управлени</w:t>
      </w:r>
      <w:r>
        <w:rPr>
          <w:rFonts w:ascii="Times New Roman" w:hAnsi="Times New Roman" w:cs="Times New Roman"/>
          <w:sz w:val="24"/>
          <w:szCs w:val="24"/>
        </w:rPr>
        <w:t xml:space="preserve">е</w:t>
      </w:r>
      <w:r>
        <w:rPr>
          <w:rFonts w:ascii="Times New Roman" w:hAnsi="Times New Roman" w:cs="Times New Roman"/>
          <w:sz w:val="24"/>
          <w:szCs w:val="24"/>
        </w:rPr>
        <w:t xml:space="preserve"> Федерального</w:t>
      </w:r>
      <w:r>
        <w:rPr>
          <w:rFonts w:ascii="Times New Roman" w:hAnsi="Times New Roman" w:cs="Times New Roman"/>
          <w:sz w:val="24"/>
          <w:szCs w:val="24"/>
        </w:rPr>
        <w:t xml:space="preserve"> </w:t>
      </w:r>
      <w:r>
        <w:rPr>
          <w:rFonts w:ascii="Times New Roman" w:hAnsi="Times New Roman" w:cs="Times New Roman"/>
          <w:sz w:val="24"/>
          <w:szCs w:val="24"/>
        </w:rPr>
        <w:t xml:space="preserve">агентства по управлению государственным</w:t>
      </w:r>
      <w:r>
        <w:rPr>
          <w:rFonts w:ascii="Times New Roman" w:hAnsi="Times New Roman" w:cs="Times New Roman"/>
          <w:sz w:val="24"/>
          <w:szCs w:val="24"/>
        </w:rPr>
        <w:t xml:space="preserve"> </w:t>
      </w:r>
      <w:r>
        <w:rPr>
          <w:rFonts w:ascii="Times New Roman" w:hAnsi="Times New Roman" w:cs="Times New Roman"/>
          <w:sz w:val="24"/>
          <w:szCs w:val="24"/>
        </w:rPr>
        <w:t xml:space="preserve">имуществом в Нижегородской области</w:t>
      </w:r>
      <w:r>
        <w:rPr>
          <w:rFonts w:ascii="Times New Roman" w:hAnsi="Times New Roman" w:cs="Times New Roman"/>
          <w:sz w:val="24"/>
          <w:szCs w:val="24"/>
        </w:rPr>
      </w:r>
      <w:r>
        <w:rPr>
          <w:rFonts w:ascii="Times New Roman" w:hAnsi="Times New Roman" w:cs="Times New Roman"/>
          <w:sz w:val="24"/>
          <w:szCs w:val="24"/>
        </w:rPr>
      </w:r>
    </w:p>
    <w:p>
      <w:pPr>
        <w:ind w:left="3969" w:right="-1" w:firstLine="0"/>
        <w:jc w:val="right"/>
        <w:spacing w:after="0" w:line="240" w:lineRule="auto"/>
        <w:rPr>
          <w:rFonts w:ascii="Times New Roman" w:hAnsi="Times New Roman" w:cs="Times New Roman"/>
          <w:sz w:val="24"/>
          <w:szCs w:val="24"/>
        </w:rPr>
      </w:pPr>
      <w:r/>
      <w:bookmarkStart w:id="0" w:name="undefined"/>
      <w:r/>
      <w:bookmarkEnd w:id="0"/>
      <w:r>
        <w:rPr>
          <w:rFonts w:ascii="Times New Roman" w:hAnsi="Times New Roman" w:cs="Times New Roman"/>
          <w:sz w:val="24"/>
          <w:szCs w:val="24"/>
        </w:rPr>
        <w:t xml:space="preserve">от __________________________________</w:t>
      </w:r>
      <w:r>
        <w:rPr>
          <w:rFonts w:ascii="Times New Roman" w:hAnsi="Times New Roman" w:cs="Times New Roman"/>
          <w:sz w:val="24"/>
          <w:szCs w:val="24"/>
        </w:rPr>
        <w:t xml:space="preserve">_____</w:t>
      </w:r>
      <w:r>
        <w:rPr>
          <w:rFonts w:ascii="Times New Roman" w:hAnsi="Times New Roman" w:cs="Times New Roman"/>
          <w:sz w:val="24"/>
          <w:szCs w:val="24"/>
        </w:rPr>
        <w:t xml:space="preserve">___ __________________________________</w:t>
      </w:r>
      <w:r>
        <w:rPr>
          <w:rFonts w:ascii="Times New Roman" w:hAnsi="Times New Roman" w:cs="Times New Roman"/>
          <w:sz w:val="24"/>
          <w:szCs w:val="24"/>
        </w:rPr>
        <w:t xml:space="preserve">_____</w:t>
      </w:r>
      <w:r>
        <w:rPr>
          <w:rFonts w:ascii="Times New Roman" w:hAnsi="Times New Roman" w:cs="Times New Roman"/>
          <w:sz w:val="24"/>
          <w:szCs w:val="24"/>
        </w:rPr>
        <w:t xml:space="preserve">_____, зарегистрированного по адресу: ________________</w:t>
      </w:r>
      <w:r>
        <w:rPr>
          <w:rFonts w:ascii="Times New Roman" w:hAnsi="Times New Roman" w:cs="Times New Roman"/>
          <w:sz w:val="24"/>
          <w:szCs w:val="24"/>
        </w:rPr>
        <w:t xml:space="preserve"> _____________________</w:t>
      </w:r>
      <w:r>
        <w:rPr>
          <w:rFonts w:ascii="Times New Roman" w:hAnsi="Times New Roman" w:cs="Times New Roman"/>
          <w:sz w:val="24"/>
          <w:szCs w:val="24"/>
        </w:rPr>
        <w:t xml:space="preserve">___</w:t>
      </w:r>
      <w:r>
        <w:rPr>
          <w:rFonts w:ascii="Times New Roman" w:hAnsi="Times New Roman" w:cs="Times New Roman"/>
          <w:sz w:val="24"/>
          <w:szCs w:val="24"/>
        </w:rPr>
        <w:t xml:space="preserve">____________________ ____</w:t>
      </w:r>
      <w:r>
        <w:rPr>
          <w:rFonts w:ascii="Times New Roman" w:hAnsi="Times New Roman" w:cs="Times New Roman"/>
          <w:sz w:val="24"/>
          <w:szCs w:val="24"/>
        </w:rPr>
        <w:t xml:space="preserve">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ind w:left="3969" w:right="-1" w:firstLine="0"/>
        <w:jc w:val="left"/>
        <w:spacing w:after="0" w:line="240" w:lineRule="auto"/>
        <w:rPr>
          <w:rFonts w:ascii="Times New Roman CYR" w:hAnsi="Times New Roman CYR" w:eastAsia="Times New Roman" w:cs="Times New Roman CYR"/>
          <w:lang w:eastAsia="ru-RU"/>
        </w:rPr>
      </w:pPr>
      <w:r>
        <w:rPr>
          <w:rFonts w:ascii="Times New Roman" w:hAnsi="Times New Roman" w:eastAsia="Times New Roman" w:cs="Times New Roman"/>
          <w:sz w:val="24"/>
          <w:szCs w:val="24"/>
          <w:lang w:eastAsia="ru-RU"/>
        </w:rPr>
        <w:t xml:space="preserve">  паспорт</w:t>
      </w:r>
      <w:r>
        <w:rPr>
          <w:rFonts w:ascii="Times New Roman" w:hAnsi="Times New Roman" w:eastAsia="Times New Roman" w:cs="Times New Roman"/>
          <w:sz w:val="24"/>
          <w:szCs w:val="24"/>
          <w:lang w:eastAsia="ru-RU"/>
        </w:rPr>
        <w:t xml:space="preserve"> серия  _______________  № ___________ </w:t>
      </w:r>
      <w:r>
        <w:rPr>
          <w:rFonts w:ascii="Times New Roman" w:hAnsi="Times New Roman" w:eastAsia="Times New Roman" w:cs="Times New Roman"/>
          <w:sz w:val="24"/>
          <w:szCs w:val="24"/>
          <w:lang w:eastAsia="ru-RU"/>
        </w:rPr>
        <w:t xml:space="preserve">, </w:t>
      </w:r>
      <w:r>
        <w:rPr>
          <w:rFonts w:ascii="Times New Roman CYR" w:hAnsi="Times New Roman CYR" w:eastAsia="Times New Roman" w:cs="Times New Roman CYR"/>
          <w:lang w:eastAsia="ru-RU"/>
        </w:rPr>
      </w:r>
      <w:r>
        <w:rPr>
          <w:rFonts w:ascii="Times New Roman CYR" w:hAnsi="Times New Roman CYR" w:eastAsia="Times New Roman" w:cs="Times New Roman CYR"/>
          <w:lang w:eastAsia="ru-RU"/>
        </w:rPr>
      </w:r>
    </w:p>
    <w:p>
      <w:pPr>
        <w:ind w:left="3969" w:right="-1" w:firstLine="0"/>
        <w:jc w:val="both"/>
        <w:spacing w:after="0" w:line="240" w:lineRule="auto"/>
        <w:rPr>
          <w:rFonts w:ascii="Times New Roman CYR" w:hAnsi="Times New Roman CYR" w:eastAsia="Times New Roman" w:cs="Times New Roman CYR"/>
          <w:lang w:eastAsia="ru-RU"/>
        </w:rPr>
      </w:pPr>
      <w:r>
        <w:rPr>
          <w:rFonts w:ascii="Times New Roman CYR" w:hAnsi="Times New Roman CYR" w:eastAsia="Times New Roman" w:cs="Times New Roman CYR"/>
          <w:lang w:eastAsia="ru-RU"/>
        </w:rPr>
        <w:t xml:space="preserve">                                                 </w:t>
      </w:r>
      <w:r>
        <w:rPr>
          <w:rFonts w:ascii="Times New Roman" w:hAnsi="Times New Roman" w:eastAsia="Times New Roman" w:cs="Times New Roman"/>
          <w:sz w:val="24"/>
          <w:szCs w:val="24"/>
          <w:lang w:eastAsia="ru-RU"/>
        </w:rPr>
        <w:t xml:space="preserve">выдан_____________</w:t>
      </w:r>
      <w:r>
        <w:rPr>
          <w:rFonts w:ascii="Times New Roman CYR" w:hAnsi="Times New Roman CYR" w:eastAsia="Times New Roman" w:cs="Times New Roman CYR"/>
          <w:lang w:eastAsia="ru-RU"/>
        </w:rPr>
        <w:t xml:space="preserve">г.</w:t>
      </w:r>
      <w:r>
        <w:rPr>
          <w:rFonts w:ascii="Times New Roman CYR" w:hAnsi="Times New Roman CYR" w:eastAsia="Times New Roman" w:cs="Times New Roman CYR"/>
          <w:lang w:eastAsia="ru-RU"/>
        </w:rPr>
        <w:t xml:space="preserve"> </w:t>
      </w:r>
      <w:r>
        <w:rPr>
          <w:rFonts w:ascii="Times New Roman CYR" w:hAnsi="Times New Roman CYR" w:eastAsia="Times New Roman" w:cs="Times New Roman CYR"/>
          <w:lang w:eastAsia="ru-RU"/>
        </w:rPr>
        <w:t xml:space="preserve">        ________________________________________</w:t>
      </w:r>
      <w:r>
        <w:rPr>
          <w:rFonts w:ascii="Times New Roman CYR" w:hAnsi="Times New Roman CYR" w:eastAsia="Times New Roman" w:cs="Times New Roman CYR"/>
          <w:lang w:eastAsia="ru-RU"/>
        </w:rPr>
      </w:r>
      <w:r>
        <w:rPr>
          <w:rFonts w:ascii="Times New Roman CYR" w:hAnsi="Times New Roman CYR" w:eastAsia="Times New Roman" w:cs="Times New Roman CYR"/>
          <w:lang w:eastAsia="ru-RU"/>
        </w:rPr>
      </w:r>
    </w:p>
    <w:p>
      <w:pPr>
        <w:ind w:left="3969" w:right="-1" w:firstLine="0"/>
        <w:jc w:val="both"/>
        <w:spacing w:after="0" w:line="240" w:lineRule="auto"/>
        <w:rPr>
          <w:rFonts w:ascii="Times New Roman CYR" w:hAnsi="Times New Roman CYR" w:eastAsia="Times New Roman" w:cs="Times New Roman CYR"/>
          <w:b w:val="0"/>
          <w:bCs w:val="0"/>
          <w:sz w:val="24"/>
          <w:szCs w:val="24"/>
          <w:highlight w:val="none"/>
          <w:vertAlign w:val="subscript"/>
        </w:rPr>
      </w:pPr>
      <w:r>
        <w:rPr>
          <w:rFonts w:ascii="Times New Roman CYR" w:hAnsi="Times New Roman CYR" w:eastAsia="Times New Roman" w:cs="Times New Roman CYR"/>
          <w:lang w:eastAsia="ru-RU"/>
        </w:rPr>
        <w:t xml:space="preserve">                                  </w:t>
      </w:r>
      <w:r>
        <w:rPr>
          <w:rFonts w:ascii="Times New Roman CYR" w:hAnsi="Times New Roman CYR" w:eastAsia="Times New Roman" w:cs="Times New Roman CYR"/>
          <w:b w:val="0"/>
          <w:bCs w:val="0"/>
          <w:lang w:eastAsia="ru-RU"/>
        </w:rPr>
        <w:t xml:space="preserve">   </w:t>
      </w:r>
      <w:r>
        <w:rPr>
          <w:rFonts w:ascii="Times New Roman CYR" w:hAnsi="Times New Roman CYR" w:eastAsia="Times New Roman" w:cs="Times New Roman CYR"/>
          <w:b w:val="0"/>
          <w:bCs w:val="0"/>
          <w:sz w:val="24"/>
          <w:szCs w:val="24"/>
          <w:vertAlign w:val="subscript"/>
          <w:lang w:eastAsia="ru-RU"/>
        </w:rPr>
        <w:t xml:space="preserve">(</w:t>
      </w:r>
      <w:r>
        <w:rPr>
          <w:rFonts w:ascii="Times New Roman CYR" w:hAnsi="Times New Roman CYR" w:eastAsia="Times New Roman" w:cs="Times New Roman CYR"/>
          <w:b w:val="0"/>
          <w:bCs w:val="0"/>
          <w:sz w:val="24"/>
          <w:szCs w:val="24"/>
          <w:vertAlign w:val="subscript"/>
          <w:lang w:eastAsia="ru-RU"/>
        </w:rPr>
        <w:t xml:space="preserve">дата) (кем и когда) </w:t>
      </w:r>
      <w:r>
        <w:rPr>
          <w:rFonts w:ascii="Times New Roman CYR" w:hAnsi="Times New Roman CYR" w:eastAsia="Times New Roman" w:cs="Times New Roman CYR"/>
          <w:b w:val="0"/>
          <w:bCs w:val="0"/>
          <w:sz w:val="24"/>
          <w:szCs w:val="24"/>
          <w:highlight w:val="none"/>
          <w:vertAlign w:val="subscript"/>
        </w:rPr>
      </w:r>
      <w:r>
        <w:rPr>
          <w:rFonts w:ascii="Times New Roman CYR" w:hAnsi="Times New Roman CYR" w:eastAsia="Times New Roman" w:cs="Times New Roman CYR"/>
          <w:b w:val="0"/>
          <w:bCs w:val="0"/>
          <w:sz w:val="24"/>
          <w:szCs w:val="24"/>
          <w:highlight w:val="none"/>
          <w:vertAlign w:val="subscript"/>
        </w:rPr>
      </w:r>
    </w:p>
    <w:p>
      <w:pPr>
        <w:ind w:left="3969" w:right="-1" w:firstLine="0"/>
        <w:jc w:val="center"/>
        <w:spacing w:after="0" w:line="240" w:lineRule="auto"/>
        <w:rPr>
          <w:rFonts w:ascii="Times New Roman CYR" w:hAnsi="Times New Roman CYR" w:eastAsia="Times New Roman" w:cs="Times New Roman CYR"/>
          <w:sz w:val="24"/>
          <w:szCs w:val="24"/>
          <w:highlight w:val="none"/>
          <w:vertAlign w:val="baseline"/>
          <w:lang w:eastAsia="ru-RU"/>
        </w:rPr>
      </w:pPr>
      <w:r>
        <w:rPr>
          <w:rFonts w:ascii="Times New Roman CYR" w:hAnsi="Times New Roman CYR" w:eastAsia="Times New Roman" w:cs="Times New Roman CYR"/>
          <w:sz w:val="24"/>
          <w:szCs w:val="24"/>
          <w:highlight w:val="none"/>
          <w:vertAlign w:val="baseline"/>
          <w:lang w:eastAsia="ru-RU"/>
        </w:rPr>
        <w:t xml:space="preserve">________________________________________</w:t>
      </w:r>
      <w:r>
        <w:rPr>
          <w:rFonts w:ascii="Times New Roman CYR" w:hAnsi="Times New Roman CYR" w:eastAsia="Times New Roman" w:cs="Times New Roman CYR"/>
          <w:sz w:val="24"/>
          <w:szCs w:val="24"/>
          <w:highlight w:val="none"/>
          <w:vertAlign w:val="baseline"/>
          <w:lang w:eastAsia="ru-RU"/>
        </w:rPr>
      </w:r>
      <w:r>
        <w:rPr>
          <w:rFonts w:ascii="Times New Roman CYR" w:hAnsi="Times New Roman CYR" w:eastAsia="Times New Roman" w:cs="Times New Roman CYR"/>
          <w:sz w:val="24"/>
          <w:szCs w:val="24"/>
          <w:highlight w:val="none"/>
          <w:vertAlign w:val="baseline"/>
          <w:lang w:eastAsia="ru-RU"/>
        </w:rPr>
      </w:r>
    </w:p>
    <w:p>
      <w:pPr>
        <w:ind w:left="3969" w:right="-1" w:firstLine="0"/>
        <w:jc w:val="center"/>
        <w:spacing w:after="0" w:line="240" w:lineRule="auto"/>
        <w:rPr>
          <w:rFonts w:ascii="Times New Roman CYR" w:hAnsi="Times New Roman CYR" w:eastAsia="Times New Roman" w:cs="Times New Roman CYR"/>
          <w:sz w:val="24"/>
          <w:szCs w:val="24"/>
          <w:highlight w:val="none"/>
          <w:vertAlign w:val="baseline"/>
        </w:rPr>
      </w:pPr>
      <w:r>
        <w:rPr>
          <w:rFonts w:ascii="Times New Roman CYR" w:hAnsi="Times New Roman CYR" w:eastAsia="Times New Roman" w:cs="Times New Roman CYR"/>
          <w:sz w:val="24"/>
          <w:szCs w:val="24"/>
          <w:highlight w:val="none"/>
          <w:vertAlign w:val="baseline"/>
          <w:lang w:eastAsia="ru-RU"/>
        </w:rPr>
      </w:r>
      <w:r>
        <w:rPr>
          <w:rFonts w:ascii="Times New Roman CYR" w:hAnsi="Times New Roman CYR" w:eastAsia="Times New Roman" w:cs="Times New Roman CYR"/>
          <w:sz w:val="24"/>
          <w:szCs w:val="24"/>
          <w:highlight w:val="none"/>
          <w:vertAlign w:val="baseline"/>
        </w:rPr>
      </w:r>
      <w:r>
        <w:rPr>
          <w:rFonts w:ascii="Times New Roman CYR" w:hAnsi="Times New Roman CYR" w:eastAsia="Times New Roman" w:cs="Times New Roman CYR"/>
          <w:sz w:val="24"/>
          <w:szCs w:val="24"/>
          <w:highlight w:val="none"/>
          <w:vertAlign w:val="baseline"/>
        </w:rPr>
      </w:r>
    </w:p>
    <w:p>
      <w:pPr>
        <w:ind w:left="3969" w:right="-1" w:firstLine="0"/>
        <w:jc w:val="center"/>
        <w:spacing w:after="0" w:line="240" w:lineRule="auto"/>
        <w:rPr>
          <w:rFonts w:ascii="Times New Roman CYR" w:hAnsi="Times New Roman CYR" w:eastAsia="Times New Roman" w:cs="Times New Roman CYR"/>
          <w:sz w:val="24"/>
          <w:szCs w:val="24"/>
          <w:highlight w:val="none"/>
          <w:vertAlign w:val="baseline"/>
          <w:lang w:eastAsia="ru-RU"/>
        </w:rPr>
      </w:pPr>
      <w:r>
        <w:rPr>
          <w:rFonts w:ascii="Times New Roman CYR" w:hAnsi="Times New Roman CYR" w:eastAsia="Times New Roman" w:cs="Times New Roman CYR"/>
          <w:sz w:val="24"/>
          <w:szCs w:val="24"/>
          <w:highlight w:val="none"/>
          <w:vertAlign w:val="baseline"/>
          <w:lang w:eastAsia="ru-RU"/>
        </w:rPr>
        <w:t xml:space="preserve">________________________________________</w:t>
      </w:r>
      <w:r>
        <w:rPr>
          <w:rFonts w:ascii="Times New Roman CYR" w:hAnsi="Times New Roman CYR" w:eastAsia="Times New Roman" w:cs="Times New Roman CYR"/>
          <w:sz w:val="24"/>
          <w:szCs w:val="24"/>
          <w:highlight w:val="none"/>
          <w:vertAlign w:val="baseline"/>
          <w:lang w:eastAsia="ru-RU"/>
        </w:rPr>
      </w:r>
      <w:r>
        <w:rPr>
          <w:rFonts w:ascii="Times New Roman CYR" w:hAnsi="Times New Roman CYR" w:eastAsia="Times New Roman" w:cs="Times New Roman CYR"/>
          <w:sz w:val="24"/>
          <w:szCs w:val="24"/>
          <w:highlight w:val="none"/>
          <w:vertAlign w:val="baseline"/>
          <w:lang w:eastAsia="ru-RU"/>
        </w:rPr>
      </w:r>
    </w:p>
    <w:p>
      <w:pPr>
        <w:ind w:left="3969" w:right="-1" w:firstLine="0"/>
        <w:jc w:val="center"/>
        <w:spacing w:after="0" w:line="240" w:lineRule="auto"/>
        <w:rPr>
          <w:rFonts w:ascii="Times New Roman CYR" w:hAnsi="Times New Roman CYR" w:eastAsia="Times New Roman" w:cs="Times New Roman CYR"/>
          <w:sz w:val="24"/>
          <w:szCs w:val="24"/>
          <w:highlight w:val="none"/>
          <w:vertAlign w:val="baseline"/>
        </w:rPr>
      </w:pPr>
      <w:r>
        <w:rPr>
          <w:rFonts w:ascii="Times New Roman CYR" w:hAnsi="Times New Roman CYR" w:eastAsia="Times New Roman" w:cs="Times New Roman CYR"/>
          <w:sz w:val="24"/>
          <w:szCs w:val="24"/>
          <w:highlight w:val="none"/>
          <w:vertAlign w:val="baseline"/>
          <w:lang w:eastAsia="ru-RU"/>
        </w:rPr>
      </w:r>
      <w:r>
        <w:rPr>
          <w:rFonts w:ascii="Times New Roman CYR" w:hAnsi="Times New Roman CYR" w:eastAsia="Times New Roman" w:cs="Times New Roman CYR"/>
          <w:sz w:val="24"/>
          <w:szCs w:val="24"/>
          <w:highlight w:val="none"/>
          <w:vertAlign w:val="baseline"/>
        </w:rPr>
      </w:r>
      <w:r>
        <w:rPr>
          <w:rFonts w:ascii="Times New Roman CYR" w:hAnsi="Times New Roman CYR" w:eastAsia="Times New Roman" w:cs="Times New Roman CYR"/>
          <w:sz w:val="24"/>
          <w:szCs w:val="24"/>
          <w:highlight w:val="none"/>
          <w:vertAlign w:val="baseline"/>
        </w:rPr>
      </w:r>
    </w:p>
    <w:p>
      <w:pPr>
        <w:ind w:left="3969" w:right="-1" w:firstLine="0"/>
        <w:jc w:val="center"/>
        <w:spacing w:after="0" w:line="240" w:lineRule="auto"/>
        <w:rPr>
          <w:rFonts w:ascii="Times New Roman CYR" w:hAnsi="Times New Roman CYR" w:eastAsia="Times New Roman" w:cs="Times New Roman CYR"/>
          <w:sz w:val="24"/>
          <w:szCs w:val="24"/>
          <w:highlight w:val="none"/>
          <w:vertAlign w:val="baseline"/>
          <w:lang w:eastAsia="ru-RU"/>
        </w:rPr>
      </w:pPr>
      <w:r>
        <w:rPr>
          <w:rFonts w:ascii="Times New Roman CYR" w:hAnsi="Times New Roman CYR" w:eastAsia="Times New Roman" w:cs="Times New Roman CYR"/>
          <w:sz w:val="24"/>
          <w:szCs w:val="24"/>
          <w:highlight w:val="none"/>
          <w:vertAlign w:val="baseline"/>
          <w:lang w:eastAsia="ru-RU"/>
        </w:rPr>
        <w:t xml:space="preserve">________________________________________</w:t>
      </w:r>
      <w:r>
        <w:rPr>
          <w:rFonts w:ascii="Times New Roman CYR" w:hAnsi="Times New Roman CYR" w:eastAsia="Times New Roman" w:cs="Times New Roman CYR"/>
          <w:sz w:val="24"/>
          <w:szCs w:val="24"/>
          <w:highlight w:val="none"/>
          <w:vertAlign w:val="baseline"/>
          <w:lang w:eastAsia="ru-RU"/>
        </w:rPr>
      </w:r>
      <w:r>
        <w:rPr>
          <w:rFonts w:ascii="Times New Roman CYR" w:hAnsi="Times New Roman CYR" w:eastAsia="Times New Roman" w:cs="Times New Roman CYR"/>
          <w:sz w:val="24"/>
          <w:szCs w:val="24"/>
          <w:highlight w:val="none"/>
          <w:vertAlign w:val="baseline"/>
          <w:lang w:eastAsia="ru-RU"/>
        </w:rPr>
      </w:r>
    </w:p>
    <w:p>
      <w:pPr>
        <w:ind w:left="3969" w:right="-1" w:firstLine="0"/>
        <w:jc w:val="center"/>
        <w:spacing w:after="0" w:line="240" w:lineRule="auto"/>
        <w:rPr>
          <w:rFonts w:ascii="Times New Roman CYR" w:hAnsi="Times New Roman CYR" w:eastAsia="Times New Roman" w:cs="Times New Roman CYR"/>
          <w:sz w:val="24"/>
          <w:szCs w:val="24"/>
          <w:vertAlign w:val="baseline"/>
        </w:rPr>
      </w:pPr>
      <w:r>
        <w:rPr>
          <w:rFonts w:ascii="Times New Roman CYR" w:hAnsi="Times New Roman CYR" w:eastAsia="Times New Roman" w:cs="Times New Roman CYR"/>
          <w:sz w:val="24"/>
          <w:szCs w:val="24"/>
          <w:highlight w:val="none"/>
          <w:vertAlign w:val="baseline"/>
          <w:lang w:eastAsia="ru-RU"/>
        </w:rPr>
      </w:r>
      <w:r>
        <w:rPr>
          <w:rFonts w:ascii="Times New Roman CYR" w:hAnsi="Times New Roman CYR" w:eastAsia="Times New Roman" w:cs="Times New Roman CYR"/>
          <w:sz w:val="24"/>
          <w:szCs w:val="24"/>
          <w:vertAlign w:val="baseline"/>
        </w:rPr>
      </w:r>
      <w:r>
        <w:rPr>
          <w:rFonts w:ascii="Times New Roman CYR" w:hAnsi="Times New Roman CYR" w:eastAsia="Times New Roman" w:cs="Times New Roman CYR"/>
          <w:sz w:val="24"/>
          <w:szCs w:val="24"/>
          <w:vertAlign w:val="baseline"/>
        </w:rPr>
      </w:r>
    </w:p>
    <w:p>
      <w:pPr>
        <w:ind w:left="3969" w:right="-1" w:firstLine="0"/>
        <w:jc w:val="right"/>
        <w:spacing w:after="0" w:line="240" w:lineRule="auto"/>
        <w:rPr>
          <w:rFonts w:ascii="Times New Roman CYR" w:hAnsi="Times New Roman CYR" w:eastAsia="Times New Roman" w:cs="Times New Roman CYR"/>
          <w:highlight w:val="none"/>
          <w:lang w:eastAsia="ru-RU"/>
        </w:rPr>
      </w:pPr>
      <w:r>
        <w:rPr>
          <w:rFonts w:ascii="Times New Roman CYR" w:hAnsi="Times New Roman CYR" w:eastAsia="Times New Roman" w:cs="Times New Roman CYR"/>
          <w:sz w:val="24"/>
          <w:szCs w:val="24"/>
          <w:vertAlign w:val="subscript"/>
          <w:lang w:eastAsia="ru-RU"/>
        </w:rPr>
        <w:t xml:space="preserve">                                                                                                     </w:t>
      </w:r>
      <w:r>
        <w:rPr>
          <w:rFonts w:ascii="Times New Roman CYR" w:hAnsi="Times New Roman CYR" w:eastAsia="Times New Roman" w:cs="Times New Roman CYR"/>
          <w:lang w:eastAsia="ru-RU"/>
        </w:rPr>
        <w:t xml:space="preserve">код </w:t>
      </w:r>
      <w:r>
        <w:rPr>
          <w:rFonts w:ascii="Times New Roman" w:hAnsi="Times New Roman" w:eastAsia="Times New Roman" w:cs="Times New Roman"/>
          <w:sz w:val="24"/>
          <w:szCs w:val="24"/>
          <w:lang w:eastAsia="ru-RU"/>
        </w:rPr>
        <w:t xml:space="preserve">подразделения</w:t>
      </w:r>
      <w:r>
        <w:rPr>
          <w:rFonts w:ascii="Times New Roman" w:hAnsi="Times New Roman" w:eastAsia="Times New Roman" w:cs="Times New Roman"/>
          <w:sz w:val="24"/>
          <w:szCs w:val="24"/>
          <w:lang w:eastAsia="ru-RU"/>
        </w:rPr>
        <w:t xml:space="preserve"> _____________                                        </w:t>
      </w:r>
      <w:r>
        <w:rPr>
          <w:rFonts w:ascii="Times New Roman CYR" w:hAnsi="Times New Roman CYR" w:eastAsia="Times New Roman" w:cs="Times New Roman CYR"/>
          <w:highlight w:val="none"/>
          <w:lang w:eastAsia="ru-RU"/>
        </w:rPr>
      </w:r>
      <w:r>
        <w:rPr>
          <w:rFonts w:ascii="Times New Roman CYR" w:hAnsi="Times New Roman CYR" w:eastAsia="Times New Roman" w:cs="Times New Roman CYR"/>
          <w:highlight w:val="none"/>
          <w:lang w:eastAsia="ru-RU"/>
        </w:rPr>
      </w:r>
    </w:p>
    <w:p>
      <w:pPr>
        <w:ind w:left="4536"/>
        <w:spacing w:after="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Согласие</w:t>
      </w:r>
      <w:r>
        <w:rPr>
          <w:rFonts w:ascii="Times New Roman" w:hAnsi="Times New Roman" w:cs="Times New Roman"/>
          <w:b/>
          <w:sz w:val="24"/>
          <w:szCs w:val="24"/>
        </w:rPr>
      </w:r>
      <w:r>
        <w:rPr>
          <w:rFonts w:ascii="Times New Roman" w:hAnsi="Times New Roman" w:cs="Times New Roman"/>
          <w:b/>
          <w:sz w:val="24"/>
          <w:szCs w:val="24"/>
        </w:rPr>
      </w:r>
    </w:p>
    <w:p>
      <w:pPr>
        <w:jc w:val="cente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на обработку персональных данных</w:t>
      </w:r>
      <w:r>
        <w:rPr>
          <w:rFonts w:ascii="Times New Roman" w:hAnsi="Times New Roman" w:cs="Times New Roman"/>
          <w:b/>
          <w:sz w:val="24"/>
          <w:szCs w:val="24"/>
        </w:rPr>
      </w:r>
      <w:r>
        <w:rPr>
          <w:rFonts w:ascii="Times New Roman" w:hAnsi="Times New Roman" w:cs="Times New Roman"/>
          <w:b/>
          <w:sz w:val="24"/>
          <w:szCs w:val="24"/>
        </w:rPr>
      </w:r>
    </w:p>
    <w:p>
      <w:pPr>
        <w:spacing w:after="0" w:line="36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spacing w:after="0" w:line="360" w:lineRule="auto"/>
        <w:rPr>
          <w:rFonts w:ascii="Times New Roman" w:hAnsi="Times New Roman" w:cs="Times New Roman"/>
          <w:sz w:val="24"/>
          <w:szCs w:val="24"/>
        </w:rPr>
      </w:pPr>
      <w:r>
        <w:rPr>
          <w:rFonts w:ascii="Times New Roman" w:hAnsi="Times New Roman" w:cs="Times New Roman"/>
          <w:sz w:val="24"/>
          <w:szCs w:val="24"/>
        </w:rPr>
        <w:t xml:space="preserve">Я,_______________________________________</w:t>
      </w:r>
      <w:r>
        <w:rPr>
          <w:rFonts w:ascii="Times New Roman" w:hAnsi="Times New Roman" w:cs="Times New Roman"/>
          <w:sz w:val="24"/>
          <w:szCs w:val="24"/>
        </w:rPr>
        <w:t xml:space="preserve">________</w:t>
      </w:r>
      <w:r>
        <w:rPr>
          <w:rFonts w:ascii="Times New Roman" w:hAnsi="Times New Roman" w:cs="Times New Roman"/>
          <w:sz w:val="24"/>
          <w:szCs w:val="24"/>
        </w:rPr>
        <w:t xml:space="preserve">____</w:t>
      </w:r>
      <w:r>
        <w:rPr>
          <w:rFonts w:ascii="Times New Roman" w:hAnsi="Times New Roman" w:cs="Times New Roman"/>
          <w:sz w:val="24"/>
          <w:szCs w:val="24"/>
        </w:rPr>
        <w:t xml:space="preserve">__</w:t>
      </w:r>
      <w:r>
        <w:rPr>
          <w:rFonts w:ascii="Times New Roman" w:hAnsi="Times New Roman" w:cs="Times New Roman"/>
          <w:sz w:val="24"/>
          <w:szCs w:val="24"/>
        </w:rPr>
        <w:t xml:space="preserve">_______</w:t>
      </w:r>
      <w:r>
        <w:rPr>
          <w:rFonts w:ascii="Times New Roman" w:hAnsi="Times New Roman" w:cs="Times New Roman"/>
          <w:sz w:val="24"/>
          <w:szCs w:val="24"/>
        </w:rPr>
        <w:t xml:space="preserve">____</w:t>
      </w:r>
      <w:r>
        <w:rPr>
          <w:rFonts w:ascii="Times New Roman" w:hAnsi="Times New Roman" w:cs="Times New Roman"/>
          <w:sz w:val="24"/>
          <w:szCs w:val="24"/>
        </w:rPr>
        <w:t xml:space="preserve">___________ , </w:t>
      </w:r>
      <w:r>
        <w:rPr>
          <w:rFonts w:ascii="Times New Roman" w:hAnsi="Times New Roman" w:cs="Times New Roman"/>
          <w:sz w:val="24"/>
          <w:szCs w:val="24"/>
        </w:rPr>
      </w:r>
      <w:r>
        <w:rPr>
          <w:rFonts w:ascii="Times New Roman" w:hAnsi="Times New Roman" w:cs="Times New Roman"/>
          <w:sz w:val="24"/>
          <w:szCs w:val="24"/>
        </w:rPr>
      </w:r>
    </w:p>
    <w:p>
      <w:pPr>
        <w:ind w:firstLine="708"/>
        <w:jc w:val="center"/>
        <w:spacing w:after="0" w:line="360" w:lineRule="auto"/>
        <w:rPr>
          <w:rFonts w:ascii="Times New Roman" w:hAnsi="Times New Roman" w:cs="Times New Roman"/>
          <w:sz w:val="20"/>
          <w:szCs w:val="20"/>
        </w:rPr>
      </w:pPr>
      <w:r>
        <w:rPr>
          <w:rFonts w:ascii="Times New Roman" w:hAnsi="Times New Roman" w:cs="Times New Roman"/>
          <w:sz w:val="20"/>
          <w:szCs w:val="20"/>
        </w:rPr>
        <w:t xml:space="preserve">(фамилия, имя, отчество субъекта персональных данных)</w:t>
      </w:r>
      <w:r>
        <w:rPr>
          <w:rFonts w:ascii="Times New Roman" w:hAnsi="Times New Roman" w:cs="Times New Roman"/>
          <w:sz w:val="20"/>
          <w:szCs w:val="20"/>
        </w:rPr>
      </w:r>
      <w:r>
        <w:rPr>
          <w:rFonts w:ascii="Times New Roman" w:hAnsi="Times New Roman" w:cs="Times New Roman"/>
          <w:sz w:val="20"/>
          <w:szCs w:val="20"/>
        </w:rPr>
      </w:r>
    </w:p>
    <w:p>
      <w:pPr>
        <w:jc w:val="both"/>
        <w:spacing w:after="0" w:line="360" w:lineRule="auto"/>
        <w:rPr>
          <w:rFonts w:ascii="Times New Roman" w:hAnsi="Times New Roman" w:cs="Times New Roman"/>
          <w:sz w:val="24"/>
          <w:szCs w:val="24"/>
        </w:rPr>
      </w:pPr>
      <w:r>
        <w:rPr>
          <w:rFonts w:ascii="Times New Roman" w:hAnsi="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highlight w:val="none"/>
        </w:rPr>
      </w:pPr>
      <w:r>
        <w:rPr>
          <w:rFonts w:ascii="Times New Roman" w:hAnsi="Times New Roman" w:cs="Times New Roman"/>
          <w:sz w:val="24"/>
          <w:szCs w:val="24"/>
        </w:rPr>
        <w:t xml:space="preserve">в соответствии с </w:t>
      </w:r>
      <w:r>
        <w:rPr>
          <w:rFonts w:ascii="Times New Roman" w:hAnsi="Times New Roman" w:cs="Times New Roman"/>
          <w:sz w:val="24"/>
          <w:szCs w:val="24"/>
        </w:rPr>
        <w:t xml:space="preserve">Федеральным</w:t>
      </w:r>
      <w:r>
        <w:rPr>
          <w:rFonts w:ascii="Times New Roman" w:hAnsi="Times New Roman" w:cs="Times New Roman"/>
          <w:sz w:val="24"/>
          <w:szCs w:val="24"/>
        </w:rPr>
        <w:t xml:space="preserve"> </w:t>
      </w:r>
      <w:r>
        <w:rPr>
          <w:rFonts w:ascii="Times New Roman" w:hAnsi="Times New Roman" w:cs="Times New Roman"/>
          <w:sz w:val="24"/>
          <w:szCs w:val="24"/>
        </w:rPr>
        <w:t xml:space="preserve">закон</w:t>
      </w:r>
      <w:r>
        <w:rPr>
          <w:rFonts w:ascii="Times New Roman" w:hAnsi="Times New Roman" w:cs="Times New Roman"/>
          <w:sz w:val="24"/>
          <w:szCs w:val="24"/>
        </w:rPr>
        <w:t xml:space="preserve">ом</w:t>
      </w:r>
      <w:r>
        <w:rPr>
          <w:rFonts w:ascii="Times New Roman" w:hAnsi="Times New Roman" w:cs="Times New Roman"/>
          <w:sz w:val="24"/>
          <w:szCs w:val="24"/>
        </w:rPr>
        <w:t xml:space="preserve"> от 27.07.2006 № 152-ФЗ «О персональных данных»,</w:t>
      </w:r>
      <w:r>
        <w:rPr>
          <w:rFonts w:ascii="Times New Roman" w:hAnsi="Times New Roman" w:cs="Times New Roman"/>
          <w:sz w:val="24"/>
          <w:szCs w:val="24"/>
        </w:rPr>
        <w:t xml:space="preserve"> </w:t>
      </w:r>
      <w:r>
        <w:rPr>
          <w:rFonts w:ascii="Times New Roman" w:hAnsi="Times New Roman" w:cs="Times New Roman"/>
          <w:sz w:val="24"/>
          <w:szCs w:val="24"/>
        </w:rPr>
        <w:t xml:space="preserve">в целях заполнения процедурных документов по</w:t>
      </w:r>
      <w:r>
        <w:rPr>
          <w:rFonts w:ascii="Times New Roman" w:hAnsi="Times New Roman" w:cs="Times New Roman"/>
          <w:sz w:val="24"/>
          <w:szCs w:val="24"/>
        </w:rPr>
        <w:t xml:space="preserve"> приобретению древесины, </w:t>
      </w:r>
      <w:r>
        <w:rPr>
          <w:rFonts w:ascii="Times New Roman" w:hAnsi="Times New Roman" w:cs="Times New Roman"/>
          <w:sz w:val="24"/>
          <w:szCs w:val="24"/>
        </w:rPr>
        <w:t xml:space="preserve">которая получена при использовании лесов, расположенных на землях лесного фонда, в соответствии со статьями 43 - 46 Лесного кодекса Российской Федерации</w:t>
      </w:r>
      <w:r>
        <w:rPr>
          <w:rFonts w:ascii="Times New Roman" w:hAnsi="Times New Roman" w:cs="Times New Roman"/>
          <w:sz w:val="24"/>
          <w:szCs w:val="24"/>
        </w:rPr>
        <w:t xml:space="preserve">,</w:t>
      </w:r>
      <w:r>
        <w:rPr>
          <w:rFonts w:ascii="Times New Roman" w:hAnsi="Times New Roman" w:cs="Times New Roman"/>
          <w:sz w:val="24"/>
          <w:szCs w:val="24"/>
        </w:rPr>
        <w:t xml:space="preserve"> либо</w:t>
      </w:r>
      <w:r>
        <w:rPr>
          <w:rFonts w:ascii="Times New Roman" w:hAnsi="Times New Roman" w:cs="Times New Roman"/>
          <w:sz w:val="24"/>
          <w:szCs w:val="24"/>
        </w:rPr>
        <w:t xml:space="preserve"> </w:t>
      </w:r>
      <w:r>
        <w:rPr>
          <w:rFonts w:ascii="Times New Roman" w:hAnsi="Times New Roman" w:cs="Times New Roman"/>
          <w:sz w:val="24"/>
          <w:szCs w:val="24"/>
        </w:rPr>
        <w:t xml:space="preserve">имущества, арестованного во исполнение </w:t>
      </w:r>
      <w:r>
        <w:rPr>
          <w:rFonts w:ascii="Times New Roman" w:hAnsi="Times New Roman" w:cs="Times New Roman"/>
          <w:sz w:val="24"/>
          <w:szCs w:val="24"/>
        </w:rPr>
        <w:t xml:space="preserve">судебных решений или</w:t>
      </w:r>
      <w:r>
        <w:rPr>
          <w:rFonts w:ascii="Times New Roman" w:hAnsi="Times New Roman" w:cs="Times New Roman"/>
          <w:sz w:val="24"/>
          <w:szCs w:val="24"/>
        </w:rPr>
        <w:t xml:space="preserve"> </w:t>
      </w:r>
      <w:r>
        <w:rPr>
          <w:rFonts w:ascii="Times New Roman" w:hAnsi="Times New Roman" w:cs="Times New Roman"/>
          <w:sz w:val="24"/>
          <w:szCs w:val="24"/>
        </w:rPr>
        <w:t xml:space="preserve">актов других органов, которым предоставлено право принимать решения об обращении взыскания на</w:t>
      </w:r>
      <w:r>
        <w:rPr>
          <w:rFonts w:ascii="Times New Roman" w:hAnsi="Times New Roman" w:cs="Times New Roman"/>
          <w:sz w:val="24"/>
          <w:szCs w:val="24"/>
        </w:rPr>
        <w:t xml:space="preserve"> </w:t>
      </w:r>
      <w:r>
        <w:rPr>
          <w:rFonts w:ascii="Times New Roman" w:hAnsi="Times New Roman" w:cs="Times New Roman"/>
          <w:sz w:val="24"/>
          <w:szCs w:val="24"/>
        </w:rPr>
        <w:t xml:space="preserve">имущество, </w:t>
      </w:r>
      <w:r>
        <w:rPr>
          <w:rFonts w:ascii="Times New Roman" w:hAnsi="Times New Roman" w:cs="Times New Roman"/>
          <w:sz w:val="24"/>
          <w:szCs w:val="24"/>
        </w:rPr>
        <w:t xml:space="preserve">даю </w:t>
      </w:r>
      <w:r>
        <w:rPr>
          <w:rFonts w:ascii="Times New Roman" w:hAnsi="Times New Roman" w:cs="Times New Roman"/>
          <w:sz w:val="24"/>
          <w:szCs w:val="24"/>
        </w:rPr>
        <w:t xml:space="preserve">согласие</w:t>
      </w:r>
      <w:r>
        <w:rPr>
          <w:rFonts w:ascii="Times New Roman" w:hAnsi="Times New Roman" w:cs="Times New Roman"/>
          <w:sz w:val="24"/>
          <w:szCs w:val="24"/>
        </w:rPr>
        <w:t xml:space="preserve"> </w:t>
      </w:r>
      <w:r>
        <w:rPr>
          <w:rFonts w:ascii="Times New Roman" w:hAnsi="Times New Roman" w:cs="Times New Roman"/>
          <w:sz w:val="24"/>
          <w:szCs w:val="24"/>
        </w:rPr>
        <w:t xml:space="preserve">Те</w:t>
      </w:r>
      <w:r>
        <w:rPr>
          <w:rFonts w:ascii="Times New Roman" w:hAnsi="Times New Roman" w:cs="Times New Roman"/>
          <w:sz w:val="24"/>
          <w:szCs w:val="24"/>
        </w:rPr>
        <w:t xml:space="preserve">рриториально</w:t>
      </w:r>
      <w:r>
        <w:rPr>
          <w:rFonts w:ascii="Times New Roman" w:hAnsi="Times New Roman" w:cs="Times New Roman"/>
          <w:sz w:val="24"/>
          <w:szCs w:val="24"/>
        </w:rPr>
        <w:t xml:space="preserve">му</w:t>
      </w:r>
      <w:r>
        <w:rPr>
          <w:rFonts w:ascii="Times New Roman" w:hAnsi="Times New Roman" w:cs="Times New Roman"/>
          <w:sz w:val="24"/>
          <w:szCs w:val="24"/>
        </w:rPr>
        <w:t xml:space="preserve"> управлени</w:t>
      </w:r>
      <w:r>
        <w:rPr>
          <w:rFonts w:ascii="Times New Roman" w:hAnsi="Times New Roman" w:cs="Times New Roman"/>
          <w:sz w:val="24"/>
          <w:szCs w:val="24"/>
        </w:rPr>
        <w:t xml:space="preserve">ю</w:t>
      </w:r>
      <w:r>
        <w:rPr>
          <w:rFonts w:ascii="Times New Roman" w:hAnsi="Times New Roman" w:cs="Times New Roman"/>
          <w:sz w:val="24"/>
          <w:szCs w:val="24"/>
        </w:rPr>
        <w:t xml:space="preserve"> Федерального агентства по управлению государственным имуществом в Нижегородской области</w:t>
      </w:r>
      <w:r>
        <w:rPr>
          <w:rFonts w:ascii="Times New Roman" w:hAnsi="Times New Roman" w:cs="Times New Roman"/>
          <w:sz w:val="24"/>
          <w:szCs w:val="24"/>
        </w:rPr>
        <w:t xml:space="preserve"> </w:t>
      </w:r>
      <w:r>
        <w:rPr>
          <w:rFonts w:ascii="Times New Roman" w:hAnsi="Times New Roman" w:cs="Times New Roman"/>
          <w:sz w:val="24"/>
          <w:szCs w:val="24"/>
        </w:rPr>
        <w:t xml:space="preserve">на </w:t>
      </w:r>
      <w:r>
        <w:rPr>
          <w:rFonts w:ascii="Times New Roman" w:hAnsi="Times New Roman" w:cs="Times New Roman"/>
          <w:sz w:val="24"/>
          <w:szCs w:val="24"/>
        </w:rPr>
        <w:t xml:space="preserve">автоматизированную, а также без использования средств автоматизации </w:t>
      </w:r>
      <w:r>
        <w:rPr>
          <w:rFonts w:ascii="Times New Roman" w:hAnsi="Times New Roman" w:cs="Times New Roman"/>
          <w:sz w:val="24"/>
          <w:szCs w:val="24"/>
        </w:rPr>
        <w:t xml:space="preserve">обр</w:t>
      </w:r>
      <w:r>
        <w:rPr>
          <w:rFonts w:ascii="Times New Roman" w:hAnsi="Times New Roman" w:cs="Times New Roman"/>
          <w:sz w:val="24"/>
          <w:szCs w:val="24"/>
        </w:rPr>
        <w:t xml:space="preserve">аботку моих персональных данных, то </w:t>
      </w:r>
      <w:r>
        <w:rPr>
          <w:rFonts w:ascii="Times New Roman" w:hAnsi="Times New Roman" w:cs="Times New Roman"/>
          <w:sz w:val="24"/>
          <w:szCs w:val="24"/>
        </w:rPr>
        <w:t xml:space="preserve">есть на совершение</w:t>
      </w:r>
      <w:r>
        <w:rPr>
          <w:rFonts w:ascii="Times New Roman" w:hAnsi="Times New Roman" w:cs="Times New Roman"/>
          <w:sz w:val="24"/>
          <w:szCs w:val="24"/>
        </w:rPr>
        <w:t xml:space="preserve"> </w:t>
      </w:r>
      <w:r>
        <w:rPr>
          <w:rFonts w:ascii="Times New Roman" w:hAnsi="Times New Roman" w:cs="Times New Roman"/>
          <w:sz w:val="24"/>
          <w:szCs w:val="24"/>
        </w:rPr>
        <w:t xml:space="preserve">действий, предусмотренных п. 3 ч. 1 ст. 3 Федерального закона от 27.07.2006 № 152-ФЗ «О персональных данных».</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 ответственности за достоверность представленных сведений</w:t>
      </w:r>
      <w:r>
        <w:rPr>
          <w:rFonts w:ascii="Times New Roman" w:hAnsi="Times New Roman" w:cs="Times New Roman"/>
          <w:sz w:val="24"/>
          <w:szCs w:val="24"/>
        </w:rPr>
        <w:t xml:space="preserve"> </w:t>
      </w:r>
      <w:r>
        <w:rPr>
          <w:rFonts w:ascii="Times New Roman" w:hAnsi="Times New Roman" w:cs="Times New Roman"/>
          <w:sz w:val="24"/>
          <w:szCs w:val="24"/>
        </w:rPr>
        <w:t xml:space="preserve">предупрежден</w:t>
      </w:r>
      <w:r>
        <w:rPr>
          <w:rFonts w:ascii="Times New Roman" w:hAnsi="Times New Roman" w:cs="Times New Roman"/>
          <w:sz w:val="24"/>
          <w:szCs w:val="24"/>
        </w:rPr>
        <w:t xml:space="preserve">(а)</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Подтверждаю, что ознакомлен</w:t>
      </w:r>
      <w:r>
        <w:rPr>
          <w:rFonts w:ascii="Times New Roman" w:hAnsi="Times New Roman" w:cs="Times New Roman"/>
          <w:sz w:val="24"/>
          <w:szCs w:val="24"/>
        </w:rPr>
        <w:t xml:space="preserve">(а)</w:t>
      </w:r>
      <w:r>
        <w:rPr>
          <w:rFonts w:ascii="Times New Roman" w:hAnsi="Times New Roman" w:cs="Times New Roman"/>
          <w:sz w:val="24"/>
          <w:szCs w:val="24"/>
        </w:rPr>
        <w:t xml:space="preserve"> с положениями Федерального закона от</w:t>
      </w:r>
      <w:r>
        <w:rPr>
          <w:rFonts w:ascii="Times New Roman" w:hAnsi="Times New Roman" w:cs="Times New Roman"/>
          <w:sz w:val="24"/>
          <w:szCs w:val="24"/>
        </w:rPr>
        <w:t xml:space="preserve"> </w:t>
      </w:r>
      <w:r>
        <w:rPr>
          <w:rFonts w:ascii="Times New Roman" w:hAnsi="Times New Roman" w:cs="Times New Roman"/>
          <w:sz w:val="24"/>
          <w:szCs w:val="24"/>
        </w:rPr>
        <w:t xml:space="preserve">27.07.2006 № 152-ФЗ «О персональных данных», в том числе правами и</w:t>
      </w:r>
      <w:r>
        <w:rPr>
          <w:rFonts w:ascii="Times New Roman" w:hAnsi="Times New Roman" w:cs="Times New Roman"/>
          <w:sz w:val="24"/>
          <w:szCs w:val="24"/>
        </w:rPr>
        <w:t xml:space="preserve"> </w:t>
      </w:r>
      <w:r>
        <w:rPr>
          <w:rFonts w:ascii="Times New Roman" w:hAnsi="Times New Roman" w:cs="Times New Roman"/>
          <w:sz w:val="24"/>
          <w:szCs w:val="24"/>
        </w:rPr>
        <w:t xml:space="preserve">обязанностями в области защиты персональных данных. Кроме того, я уведомлен</w:t>
      </w:r>
      <w:r>
        <w:rPr>
          <w:rFonts w:ascii="Times New Roman" w:hAnsi="Times New Roman" w:cs="Times New Roman"/>
          <w:sz w:val="24"/>
          <w:szCs w:val="24"/>
        </w:rPr>
        <w:t xml:space="preserve">(а)</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что Оператор имеет право предоставлять информацию по официальному запросу</w:t>
      </w:r>
      <w:r>
        <w:rPr>
          <w:rFonts w:ascii="Times New Roman" w:hAnsi="Times New Roman" w:cs="Times New Roman"/>
          <w:sz w:val="24"/>
          <w:szCs w:val="24"/>
        </w:rPr>
        <w:t xml:space="preserve"> </w:t>
      </w:r>
      <w:r>
        <w:rPr>
          <w:rFonts w:ascii="Times New Roman" w:hAnsi="Times New Roman" w:cs="Times New Roman"/>
          <w:sz w:val="24"/>
          <w:szCs w:val="24"/>
        </w:rPr>
        <w:t xml:space="preserve">третьих лиц только в установленных законом случаях.</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Настоящее согласие действует со дня его подписания до дня отзыва в</w:t>
      </w:r>
      <w:r>
        <w:rPr>
          <w:rFonts w:ascii="Times New Roman" w:hAnsi="Times New Roman" w:cs="Times New Roman"/>
          <w:sz w:val="24"/>
          <w:szCs w:val="24"/>
        </w:rPr>
        <w:t xml:space="preserve"> </w:t>
      </w:r>
      <w:r>
        <w:rPr>
          <w:rFonts w:ascii="Times New Roman" w:hAnsi="Times New Roman" w:cs="Times New Roman"/>
          <w:sz w:val="24"/>
          <w:szCs w:val="24"/>
        </w:rPr>
        <w:t xml:space="preserve">письменной форме.</w:t>
      </w:r>
      <w:r>
        <w:rPr>
          <w:rFonts w:ascii="Times New Roman" w:hAnsi="Times New Roman" w:cs="Times New Roman"/>
          <w:sz w:val="24"/>
          <w:szCs w:val="24"/>
        </w:rPr>
      </w:r>
      <w:r>
        <w:rPr>
          <w:rFonts w:ascii="Times New Roman" w:hAnsi="Times New Roman" w:cs="Times New Roman"/>
          <w:sz w:val="24"/>
          <w:szCs w:val="24"/>
        </w:rPr>
      </w:r>
    </w:p>
    <w:p>
      <w:pPr>
        <w:ind w:left="0" w:right="0" w:firstLine="0"/>
        <w:jc w:val="both"/>
        <w:spacing w:after="0" w:line="360" w:lineRule="auto"/>
        <w:rPr>
          <w:rFonts w:ascii="Times New Roman" w:hAnsi="Times New Roman" w:cs="Times New Roman"/>
          <w:sz w:val="24"/>
          <w:szCs w:val="24"/>
        </w:rPr>
      </w:pPr>
      <w:r>
        <w:rPr>
          <w:rFonts w:ascii="Times New Roman" w:hAnsi="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ind w:left="0" w:right="0" w:firstLine="0"/>
        <w:jc w:val="both"/>
        <w:spacing w:after="0"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ind w:left="0" w:right="0" w:firstLine="0"/>
        <w:jc w:val="both"/>
        <w:spacing w:after="0" w:line="360" w:lineRule="auto"/>
        <w:rPr>
          <w:rFonts w:ascii="Times New Roman" w:hAnsi="Times New Roman" w:cs="Times New Roman"/>
          <w:sz w:val="24"/>
          <w:szCs w:val="24"/>
          <w:highlight w:val="none"/>
        </w:rPr>
      </w:pPr>
      <w:r>
        <w:rPr>
          <w:rFonts w:ascii="Times New Roman" w:hAnsi="Times New Roman" w:cs="Times New Roman"/>
          <w:sz w:val="24"/>
          <w:szCs w:val="24"/>
        </w:rPr>
        <w:t xml:space="preserve">_____________________</w:t>
      </w:r>
      <w:r>
        <w:rPr>
          <w:rFonts w:ascii="Times New Roman" w:hAnsi="Times New Roman" w:cs="Times New Roman"/>
          <w:sz w:val="24"/>
          <w:szCs w:val="24"/>
        </w:rPr>
        <w:t xml:space="preserve">____</w:t>
      </w:r>
      <w:r>
        <w:rPr>
          <w:rFonts w:ascii="Times New Roman" w:hAnsi="Times New Roman" w:cs="Times New Roman"/>
          <w:sz w:val="24"/>
          <w:szCs w:val="24"/>
        </w:rPr>
        <w:t xml:space="preserve">___</w:t>
      </w:r>
      <w:r>
        <w:rPr>
          <w:rFonts w:ascii="Times New Roman" w:hAnsi="Times New Roman" w:cs="Times New Roman"/>
          <w:sz w:val="24"/>
          <w:szCs w:val="24"/>
        </w:rPr>
        <w:t xml:space="preserve">________ ________________</w:t>
      </w:r>
      <w:r>
        <w:rPr>
          <w:rFonts w:ascii="Times New Roman" w:hAnsi="Times New Roman" w:cs="Times New Roman"/>
          <w:sz w:val="24"/>
          <w:szCs w:val="24"/>
        </w:rPr>
        <w:t xml:space="preserve">  «__</w:t>
      </w:r>
      <w:r>
        <w:rPr>
          <w:rFonts w:ascii="Times New Roman" w:hAnsi="Times New Roman" w:cs="Times New Roman"/>
          <w:sz w:val="24"/>
          <w:szCs w:val="24"/>
        </w:rPr>
        <w:t xml:space="preserve">_</w:t>
      </w:r>
      <w:r>
        <w:rPr>
          <w:rFonts w:ascii="Times New Roman" w:hAnsi="Times New Roman" w:cs="Times New Roman"/>
          <w:sz w:val="24"/>
          <w:szCs w:val="24"/>
        </w:rPr>
        <w:t xml:space="preserve">_»</w:t>
      </w:r>
      <w:r>
        <w:rPr>
          <w:rFonts w:ascii="Times New Roman" w:hAnsi="Times New Roman" w:cs="Times New Roman"/>
          <w:sz w:val="24"/>
          <w:szCs w:val="24"/>
        </w:rPr>
        <w:t xml:space="preserve">___</w:t>
      </w:r>
      <w:r>
        <w:rPr>
          <w:rFonts w:ascii="Times New Roman" w:hAnsi="Times New Roman" w:cs="Times New Roman"/>
          <w:sz w:val="24"/>
          <w:szCs w:val="24"/>
        </w:rPr>
        <w:t xml:space="preserve">_______</w:t>
      </w:r>
      <w:r>
        <w:rPr>
          <w:rFonts w:ascii="Times New Roman" w:hAnsi="Times New Roman" w:cs="Times New Roman"/>
          <w:sz w:val="24"/>
          <w:szCs w:val="24"/>
        </w:rPr>
        <w:t xml:space="preserve">_</w:t>
      </w:r>
      <w:r>
        <w:rPr>
          <w:rFonts w:ascii="Times New Roman" w:hAnsi="Times New Roman" w:cs="Times New Roman"/>
          <w:sz w:val="24"/>
          <w:szCs w:val="24"/>
        </w:rPr>
        <w:t xml:space="preserve">20____</w:t>
      </w:r>
      <w:r>
        <w:rPr>
          <w:rFonts w:ascii="Times New Roman" w:hAnsi="Times New Roman" w:cs="Times New Roman"/>
          <w:sz w:val="24"/>
          <w:szCs w:val="24"/>
        </w:rPr>
        <w:t xml:space="preserve">г.</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ind w:left="0" w:right="0" w:firstLine="0"/>
        <w:jc w:val="both"/>
        <w:spacing w:after="0" w:line="360" w:lineRule="auto"/>
        <w:rPr>
          <w:rFonts w:ascii="Times New Roman" w:hAnsi="Times New Roman" w:cs="Times New Roman"/>
          <w:sz w:val="20"/>
          <w:szCs w:val="20"/>
        </w:rPr>
      </w:pPr>
      <w:r>
        <w:rPr>
          <w:rFonts w:ascii="Times New Roman" w:hAnsi="Times New Roman" w:cs="Times New Roman"/>
          <w:sz w:val="20"/>
          <w:szCs w:val="20"/>
        </w:rPr>
        <w:t xml:space="preserve">(Ф.И.О</w:t>
      </w:r>
      <w:r>
        <w:rPr>
          <w:rFonts w:ascii="Times New Roman" w:hAnsi="Times New Roman" w:cs="Times New Roman"/>
          <w:sz w:val="20"/>
          <w:szCs w:val="20"/>
        </w:rPr>
        <w:t xml:space="preserve">. субъекта персональных данных)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 xml:space="preserve">(подпись)</w:t>
      </w:r>
      <w:r>
        <w:rPr>
          <w:rFonts w:ascii="Times New Roman" w:hAnsi="Times New Roman" w:cs="Times New Roman"/>
          <w:sz w:val="20"/>
          <w:szCs w:val="20"/>
        </w:rPr>
      </w:r>
      <w:r>
        <w:rPr>
          <w:rFonts w:ascii="Times New Roman" w:hAnsi="Times New Roman" w:cs="Times New Roman"/>
          <w:sz w:val="20"/>
          <w:szCs w:val="20"/>
        </w:rPr>
      </w:r>
    </w:p>
    <w:sectPr>
      <w:footnotePr>
        <w:numFmt w:val="decimal"/>
        <w:numRestart w:val="continuous"/>
      </w:footnotePr>
      <w:endnotePr>
        <w:numFmt w:val="lowerRoman"/>
      </w:endnotePr>
      <w:type w:val="nextPage"/>
      <w:pgSz w:w="11906" w:h="16838" w:orient="portrait"/>
      <w:pgMar w:top="851" w:right="850" w:bottom="1134" w:left="1701" w:header="709" w:footer="709"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XO Thames">
    <w:panose1 w:val="02020603050405020304"/>
  </w:font>
  <w:font w:name="Times New Roman CYR">
    <w:panose1 w:val="02000603000000000000"/>
  </w:font>
  <w:font w:name="Courier New">
    <w:panose1 w:val="02070409020205020404"/>
  </w:font>
  <w:font w:name="Tahoma">
    <w:panose1 w:val="020B0604030504040204"/>
  </w:font>
  <w:font w:name="Calibri">
    <w:panose1 w:val="020F0502020204030204"/>
  </w:font>
  <w:font w:name="Droid Sans Fallback">
    <w:panose1 w:val="020B0502000000000001"/>
  </w:font>
  <w:font w:name="Droid Sans Devanagari">
    <w:panose1 w:val="020B0606030804020204"/>
  </w:font>
  <w:font w:name="Liberation Sans">
    <w:panose1 w:val="020B0604020202020204"/>
  </w:font>
  <w:font w:name="Segoe UI">
    <w:panose1 w:val="020B0503020203020204"/>
  </w:font>
  <w:font w:name="Symbol">
    <w:panose1 w:val="05010000000000000000"/>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54" w:hanging="397"/>
        <w:tabs>
          <w:tab w:val="num" w:pos="397" w:leader="none"/>
        </w:tabs>
      </w:pPr>
      <w:rPr>
        <w:b/>
        <w:bCs/>
      </w:rPr>
    </w:lvl>
    <w:lvl w:ilvl="1">
      <w:start w:val="1"/>
      <w:numFmt w:val="decimal"/>
      <w:isLgl w:val="false"/>
      <w:suff w:val="tab"/>
      <w:lvlText w:val="%2."/>
      <w:lvlJc w:val="left"/>
      <w:pPr>
        <w:ind w:left="1151" w:hanging="397"/>
        <w:tabs>
          <w:tab w:val="num" w:pos="794" w:leader="none"/>
        </w:tabs>
      </w:pPr>
      <w:rPr>
        <w:b/>
        <w:bCs/>
      </w:rPr>
    </w:lvl>
    <w:lvl w:ilvl="2">
      <w:start w:val="1"/>
      <w:numFmt w:val="decimal"/>
      <w:isLgl w:val="false"/>
      <w:suff w:val="tab"/>
      <w:lvlText w:val="%3."/>
      <w:lvlJc w:val="left"/>
      <w:pPr>
        <w:ind w:left="1548" w:hanging="397"/>
        <w:tabs>
          <w:tab w:val="num" w:pos="1191" w:leader="none"/>
        </w:tabs>
      </w:pPr>
      <w:rPr>
        <w:b/>
        <w:bCs/>
      </w:rPr>
    </w:lvl>
    <w:lvl w:ilvl="3">
      <w:start w:val="1"/>
      <w:numFmt w:val="decimal"/>
      <w:isLgl w:val="false"/>
      <w:suff w:val="tab"/>
      <w:lvlText w:val="%4."/>
      <w:lvlJc w:val="left"/>
      <w:pPr>
        <w:ind w:left="1945" w:hanging="397"/>
        <w:tabs>
          <w:tab w:val="num" w:pos="1588" w:leader="none"/>
        </w:tabs>
      </w:pPr>
      <w:rPr>
        <w:b/>
        <w:bCs/>
      </w:rPr>
    </w:lvl>
    <w:lvl w:ilvl="4">
      <w:start w:val="1"/>
      <w:numFmt w:val="decimal"/>
      <w:isLgl w:val="false"/>
      <w:suff w:val="tab"/>
      <w:lvlText w:val="%5."/>
      <w:lvlJc w:val="left"/>
      <w:pPr>
        <w:ind w:left="2342" w:hanging="397"/>
        <w:tabs>
          <w:tab w:val="num" w:pos="1985" w:leader="none"/>
        </w:tabs>
      </w:pPr>
      <w:rPr>
        <w:b/>
        <w:bCs/>
      </w:rPr>
    </w:lvl>
    <w:lvl w:ilvl="5">
      <w:start w:val="1"/>
      <w:numFmt w:val="decimal"/>
      <w:isLgl w:val="false"/>
      <w:suff w:val="tab"/>
      <w:lvlText w:val="%6."/>
      <w:lvlJc w:val="left"/>
      <w:pPr>
        <w:ind w:left="2738" w:hanging="397"/>
        <w:tabs>
          <w:tab w:val="num" w:pos="2381" w:leader="none"/>
        </w:tabs>
      </w:pPr>
      <w:rPr>
        <w:b/>
        <w:bCs/>
      </w:rPr>
    </w:lvl>
    <w:lvl w:ilvl="6">
      <w:start w:val="1"/>
      <w:numFmt w:val="decimal"/>
      <w:isLgl w:val="false"/>
      <w:suff w:val="tab"/>
      <w:lvlText w:val="%7."/>
      <w:lvlJc w:val="left"/>
      <w:pPr>
        <w:ind w:left="3135" w:hanging="397"/>
        <w:tabs>
          <w:tab w:val="num" w:pos="2778" w:leader="none"/>
        </w:tabs>
      </w:pPr>
      <w:rPr>
        <w:b/>
        <w:bCs/>
      </w:rPr>
    </w:lvl>
    <w:lvl w:ilvl="7">
      <w:start w:val="1"/>
      <w:numFmt w:val="decimal"/>
      <w:isLgl w:val="false"/>
      <w:suff w:val="tab"/>
      <w:lvlText w:val="%8."/>
      <w:lvlJc w:val="left"/>
      <w:pPr>
        <w:ind w:left="3532" w:hanging="397"/>
        <w:tabs>
          <w:tab w:val="num" w:pos="3175" w:leader="none"/>
        </w:tabs>
      </w:pPr>
      <w:rPr>
        <w:b/>
        <w:bCs/>
      </w:rPr>
    </w:lvl>
    <w:lvl w:ilvl="8">
      <w:start w:val="1"/>
      <w:numFmt w:val="decimal"/>
      <w:isLgl w:val="false"/>
      <w:suff w:val="tab"/>
      <w:lvlText w:val="%9."/>
      <w:lvlJc w:val="left"/>
      <w:pPr>
        <w:ind w:left="3929" w:hanging="397"/>
        <w:tabs>
          <w:tab w:val="num" w:pos="3572" w:leader="none"/>
        </w:tabs>
      </w:pPr>
      <w:rPr>
        <w:b/>
        <w:bCs/>
      </w:rPr>
    </w:lvl>
  </w:abstractNum>
  <w:abstractNum w:abstractNumId="1">
    <w:multiLevelType w:val="hybridMultilevel"/>
    <w:lvl w:ilvl="0">
      <w:start w:val="1"/>
      <w:numFmt w:val="decimal"/>
      <w:isLgl w:val="false"/>
      <w:suff w:val="nothing"/>
      <w:lvlText w:val=""/>
      <w:lvlJc w:val="left"/>
      <w:pPr>
        <w:ind w:left="0" w:firstLine="0"/>
        <w:tabs>
          <w:tab w:val="num" w:pos="0" w:leader="none"/>
        </w:tabs>
      </w:pPr>
    </w:lvl>
    <w:lvl w:ilvl="1">
      <w:start w:val="1"/>
      <w:numFmt w:val="decimal"/>
      <w:isLgl w:val="false"/>
      <w:suff w:val="nothing"/>
      <w:lvlText w:val=""/>
      <w:lvlJc w:val="left"/>
      <w:pPr>
        <w:ind w:left="0" w:firstLine="0"/>
        <w:tabs>
          <w:tab w:val="num" w:pos="0" w:leader="none"/>
        </w:tabs>
      </w:pPr>
    </w:lvl>
    <w:lvl w:ilvl="2">
      <w:start w:val="1"/>
      <w:numFmt w:val="decimal"/>
      <w:isLgl w:val="false"/>
      <w:suff w:val="nothing"/>
      <w:lvlText w:val=""/>
      <w:lvlJc w:val="left"/>
      <w:pPr>
        <w:ind w:left="0" w:firstLine="0"/>
        <w:tabs>
          <w:tab w:val="num" w:pos="0" w:leader="none"/>
        </w:tabs>
      </w:pPr>
    </w:lvl>
    <w:lvl w:ilvl="3">
      <w:start w:val="1"/>
      <w:numFmt w:val="decimal"/>
      <w:isLgl w:val="false"/>
      <w:suff w:val="nothing"/>
      <w:lvlText w:val=""/>
      <w:lvlJc w:val="left"/>
      <w:pPr>
        <w:ind w:left="0" w:firstLine="0"/>
        <w:tabs>
          <w:tab w:val="num" w:pos="0" w:leader="none"/>
        </w:tabs>
      </w:pPr>
    </w:lvl>
    <w:lvl w:ilvl="4">
      <w:start w:val="1"/>
      <w:numFmt w:val="decimal"/>
      <w:isLgl w:val="false"/>
      <w:suff w:val="nothing"/>
      <w:lvlText w:val=""/>
      <w:lvlJc w:val="left"/>
      <w:pPr>
        <w:ind w:left="0" w:firstLine="0"/>
        <w:tabs>
          <w:tab w:val="num" w:pos="0" w:leader="none"/>
        </w:tabs>
      </w:pPr>
    </w:lvl>
    <w:lvl w:ilvl="5">
      <w:start w:val="1"/>
      <w:numFmt w:val="decimal"/>
      <w:isLgl w:val="false"/>
      <w:suff w:val="nothing"/>
      <w:lvlText w:val=""/>
      <w:lvlJc w:val="left"/>
      <w:pPr>
        <w:ind w:left="0" w:firstLine="0"/>
        <w:tabs>
          <w:tab w:val="num" w:pos="0" w:leader="none"/>
        </w:tabs>
      </w:pPr>
    </w:lvl>
    <w:lvl w:ilvl="6">
      <w:start w:val="1"/>
      <w:numFmt w:val="decimal"/>
      <w:isLgl w:val="false"/>
      <w:suff w:val="nothing"/>
      <w:lvlText w:val=""/>
      <w:lvlJc w:val="left"/>
      <w:pPr>
        <w:ind w:left="0" w:firstLine="0"/>
        <w:tabs>
          <w:tab w:val="num" w:pos="0" w:leader="none"/>
        </w:tabs>
      </w:pPr>
    </w:lvl>
    <w:lvl w:ilvl="7">
      <w:start w:val="1"/>
      <w:numFmt w:val="decimal"/>
      <w:isLgl w:val="false"/>
      <w:suff w:val="nothing"/>
      <w:lvlText w:val=""/>
      <w:lvlJc w:val="left"/>
      <w:pPr>
        <w:ind w:left="0" w:firstLine="0"/>
        <w:tabs>
          <w:tab w:val="num" w:pos="0" w:leader="none"/>
        </w:tabs>
      </w:pPr>
    </w:lvl>
    <w:lvl w:ilvl="8">
      <w:start w:val="1"/>
      <w:numFmt w:val="decimal"/>
      <w:isLgl w:val="false"/>
      <w:suff w:val="nothing"/>
      <w:lvlText w:val=""/>
      <w:lvlJc w:val="left"/>
      <w:pPr>
        <w:ind w:left="0" w:firstLine="0"/>
        <w:tabs>
          <w:tab w:val="num" w:pos="0" w:leader="none"/>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8">
    <w:name w:val="Heading 1"/>
    <w:basedOn w:val="835"/>
    <w:next w:val="835"/>
    <w:link w:val="659"/>
    <w:uiPriority w:val="9"/>
    <w:qFormat/>
    <w:pPr>
      <w:keepLines/>
      <w:keepNext/>
      <w:spacing w:before="480" w:after="200"/>
      <w:outlineLvl w:val="0"/>
    </w:pPr>
    <w:rPr>
      <w:rFonts w:ascii="Arial" w:hAnsi="Arial" w:eastAsia="Arial" w:cs="Arial"/>
      <w:sz w:val="40"/>
      <w:szCs w:val="40"/>
    </w:rPr>
  </w:style>
  <w:style w:type="character" w:styleId="659">
    <w:name w:val="Heading 1 Char"/>
    <w:link w:val="658"/>
    <w:uiPriority w:val="9"/>
    <w:rPr>
      <w:rFonts w:ascii="Arial" w:hAnsi="Arial" w:eastAsia="Arial" w:cs="Arial"/>
      <w:sz w:val="40"/>
      <w:szCs w:val="40"/>
    </w:rPr>
  </w:style>
  <w:style w:type="paragraph" w:styleId="660">
    <w:name w:val="Heading 2"/>
    <w:basedOn w:val="835"/>
    <w:next w:val="835"/>
    <w:link w:val="661"/>
    <w:uiPriority w:val="9"/>
    <w:unhideWhenUsed/>
    <w:qFormat/>
    <w:pPr>
      <w:keepLines/>
      <w:keepNext/>
      <w:spacing w:before="360" w:after="200"/>
      <w:outlineLvl w:val="1"/>
    </w:pPr>
    <w:rPr>
      <w:rFonts w:ascii="Arial" w:hAnsi="Arial" w:eastAsia="Arial" w:cs="Arial"/>
      <w:sz w:val="34"/>
    </w:rPr>
  </w:style>
  <w:style w:type="character" w:styleId="661">
    <w:name w:val="Heading 2 Char"/>
    <w:link w:val="660"/>
    <w:uiPriority w:val="9"/>
    <w:rPr>
      <w:rFonts w:ascii="Arial" w:hAnsi="Arial" w:eastAsia="Arial" w:cs="Arial"/>
      <w:sz w:val="34"/>
    </w:rPr>
  </w:style>
  <w:style w:type="paragraph" w:styleId="662">
    <w:name w:val="Heading 3"/>
    <w:basedOn w:val="835"/>
    <w:next w:val="835"/>
    <w:link w:val="663"/>
    <w:uiPriority w:val="9"/>
    <w:unhideWhenUsed/>
    <w:qFormat/>
    <w:pPr>
      <w:keepLines/>
      <w:keepNext/>
      <w:spacing w:before="320" w:after="200"/>
      <w:outlineLvl w:val="2"/>
    </w:pPr>
    <w:rPr>
      <w:rFonts w:ascii="Arial" w:hAnsi="Arial" w:eastAsia="Arial" w:cs="Arial"/>
      <w:sz w:val="30"/>
      <w:szCs w:val="30"/>
    </w:rPr>
  </w:style>
  <w:style w:type="character" w:styleId="663">
    <w:name w:val="Heading 3 Char"/>
    <w:link w:val="662"/>
    <w:uiPriority w:val="9"/>
    <w:rPr>
      <w:rFonts w:ascii="Arial" w:hAnsi="Arial" w:eastAsia="Arial" w:cs="Arial"/>
      <w:sz w:val="30"/>
      <w:szCs w:val="30"/>
    </w:rPr>
  </w:style>
  <w:style w:type="paragraph" w:styleId="664">
    <w:name w:val="Heading 4"/>
    <w:basedOn w:val="835"/>
    <w:next w:val="835"/>
    <w:link w:val="665"/>
    <w:uiPriority w:val="9"/>
    <w:unhideWhenUsed/>
    <w:qFormat/>
    <w:pPr>
      <w:keepLines/>
      <w:keepNext/>
      <w:spacing w:before="320" w:after="200"/>
      <w:outlineLvl w:val="3"/>
    </w:pPr>
    <w:rPr>
      <w:rFonts w:ascii="Arial" w:hAnsi="Arial" w:eastAsia="Arial" w:cs="Arial"/>
      <w:b/>
      <w:bCs/>
      <w:sz w:val="26"/>
      <w:szCs w:val="26"/>
    </w:rPr>
  </w:style>
  <w:style w:type="character" w:styleId="665">
    <w:name w:val="Heading 4 Char"/>
    <w:link w:val="664"/>
    <w:uiPriority w:val="9"/>
    <w:rPr>
      <w:rFonts w:ascii="Arial" w:hAnsi="Arial" w:eastAsia="Arial" w:cs="Arial"/>
      <w:b/>
      <w:bCs/>
      <w:sz w:val="26"/>
      <w:szCs w:val="26"/>
    </w:rPr>
  </w:style>
  <w:style w:type="paragraph" w:styleId="666">
    <w:name w:val="Heading 5"/>
    <w:basedOn w:val="835"/>
    <w:next w:val="835"/>
    <w:link w:val="667"/>
    <w:uiPriority w:val="9"/>
    <w:unhideWhenUsed/>
    <w:qFormat/>
    <w:pPr>
      <w:keepLines/>
      <w:keepNext/>
      <w:spacing w:before="320" w:after="200"/>
      <w:outlineLvl w:val="4"/>
    </w:pPr>
    <w:rPr>
      <w:rFonts w:ascii="Arial" w:hAnsi="Arial" w:eastAsia="Arial" w:cs="Arial"/>
      <w:b/>
      <w:bCs/>
      <w:sz w:val="24"/>
      <w:szCs w:val="24"/>
    </w:rPr>
  </w:style>
  <w:style w:type="character" w:styleId="667">
    <w:name w:val="Heading 5 Char"/>
    <w:link w:val="666"/>
    <w:uiPriority w:val="9"/>
    <w:rPr>
      <w:rFonts w:ascii="Arial" w:hAnsi="Arial" w:eastAsia="Arial" w:cs="Arial"/>
      <w:b/>
      <w:bCs/>
      <w:sz w:val="24"/>
      <w:szCs w:val="24"/>
    </w:rPr>
  </w:style>
  <w:style w:type="paragraph" w:styleId="668">
    <w:name w:val="Heading 6"/>
    <w:basedOn w:val="835"/>
    <w:next w:val="835"/>
    <w:link w:val="669"/>
    <w:uiPriority w:val="9"/>
    <w:unhideWhenUsed/>
    <w:qFormat/>
    <w:pPr>
      <w:keepLines/>
      <w:keepNext/>
      <w:spacing w:before="320" w:after="200"/>
      <w:outlineLvl w:val="5"/>
    </w:pPr>
    <w:rPr>
      <w:rFonts w:ascii="Arial" w:hAnsi="Arial" w:eastAsia="Arial" w:cs="Arial"/>
      <w:b/>
      <w:bCs/>
      <w:sz w:val="22"/>
      <w:szCs w:val="22"/>
    </w:rPr>
  </w:style>
  <w:style w:type="character" w:styleId="669">
    <w:name w:val="Heading 6 Char"/>
    <w:link w:val="668"/>
    <w:uiPriority w:val="9"/>
    <w:rPr>
      <w:rFonts w:ascii="Arial" w:hAnsi="Arial" w:eastAsia="Arial" w:cs="Arial"/>
      <w:b/>
      <w:bCs/>
      <w:sz w:val="22"/>
      <w:szCs w:val="22"/>
    </w:rPr>
  </w:style>
  <w:style w:type="paragraph" w:styleId="670">
    <w:name w:val="Heading 7"/>
    <w:basedOn w:val="835"/>
    <w:next w:val="835"/>
    <w:link w:val="671"/>
    <w:uiPriority w:val="9"/>
    <w:unhideWhenUsed/>
    <w:qFormat/>
    <w:pPr>
      <w:keepLines/>
      <w:keepNext/>
      <w:spacing w:before="320" w:after="200"/>
      <w:outlineLvl w:val="6"/>
    </w:pPr>
    <w:rPr>
      <w:rFonts w:ascii="Arial" w:hAnsi="Arial" w:eastAsia="Arial" w:cs="Arial"/>
      <w:b/>
      <w:bCs/>
      <w:i/>
      <w:iCs/>
      <w:sz w:val="22"/>
      <w:szCs w:val="22"/>
    </w:rPr>
  </w:style>
  <w:style w:type="character" w:styleId="671">
    <w:name w:val="Heading 7 Char"/>
    <w:link w:val="670"/>
    <w:uiPriority w:val="9"/>
    <w:rPr>
      <w:rFonts w:ascii="Arial" w:hAnsi="Arial" w:eastAsia="Arial" w:cs="Arial"/>
      <w:b/>
      <w:bCs/>
      <w:i/>
      <w:iCs/>
      <w:sz w:val="22"/>
      <w:szCs w:val="22"/>
    </w:rPr>
  </w:style>
  <w:style w:type="paragraph" w:styleId="672">
    <w:name w:val="Heading 8"/>
    <w:basedOn w:val="835"/>
    <w:next w:val="835"/>
    <w:link w:val="673"/>
    <w:uiPriority w:val="9"/>
    <w:unhideWhenUsed/>
    <w:qFormat/>
    <w:pPr>
      <w:keepLines/>
      <w:keepNext/>
      <w:spacing w:before="320" w:after="200"/>
      <w:outlineLvl w:val="7"/>
    </w:pPr>
    <w:rPr>
      <w:rFonts w:ascii="Arial" w:hAnsi="Arial" w:eastAsia="Arial" w:cs="Arial"/>
      <w:i/>
      <w:iCs/>
      <w:sz w:val="22"/>
      <w:szCs w:val="22"/>
    </w:rPr>
  </w:style>
  <w:style w:type="character" w:styleId="673">
    <w:name w:val="Heading 8 Char"/>
    <w:link w:val="672"/>
    <w:uiPriority w:val="9"/>
    <w:rPr>
      <w:rFonts w:ascii="Arial" w:hAnsi="Arial" w:eastAsia="Arial" w:cs="Arial"/>
      <w:i/>
      <w:iCs/>
      <w:sz w:val="22"/>
      <w:szCs w:val="22"/>
    </w:rPr>
  </w:style>
  <w:style w:type="paragraph" w:styleId="674">
    <w:name w:val="Heading 9"/>
    <w:basedOn w:val="835"/>
    <w:next w:val="835"/>
    <w:link w:val="675"/>
    <w:uiPriority w:val="9"/>
    <w:unhideWhenUsed/>
    <w:qFormat/>
    <w:pPr>
      <w:keepLines/>
      <w:keepNext/>
      <w:spacing w:before="320" w:after="200"/>
      <w:outlineLvl w:val="8"/>
    </w:pPr>
    <w:rPr>
      <w:rFonts w:ascii="Arial" w:hAnsi="Arial" w:eastAsia="Arial" w:cs="Arial"/>
      <w:i/>
      <w:iCs/>
      <w:sz w:val="21"/>
      <w:szCs w:val="21"/>
    </w:rPr>
  </w:style>
  <w:style w:type="character" w:styleId="675">
    <w:name w:val="Heading 9 Char"/>
    <w:link w:val="674"/>
    <w:uiPriority w:val="9"/>
    <w:rPr>
      <w:rFonts w:ascii="Arial" w:hAnsi="Arial" w:eastAsia="Arial" w:cs="Arial"/>
      <w:i/>
      <w:iCs/>
      <w:sz w:val="21"/>
      <w:szCs w:val="21"/>
    </w:rPr>
  </w:style>
  <w:style w:type="paragraph" w:styleId="676">
    <w:name w:val="List Paragraph"/>
    <w:basedOn w:val="835"/>
    <w:uiPriority w:val="34"/>
    <w:qFormat/>
    <w:pPr>
      <w:contextualSpacing/>
      <w:ind w:left="720"/>
    </w:pPr>
  </w:style>
  <w:style w:type="paragraph" w:styleId="677">
    <w:name w:val="No Spacing"/>
    <w:uiPriority w:val="1"/>
    <w:qFormat/>
    <w:pPr>
      <w:spacing w:before="0" w:after="0" w:line="240" w:lineRule="auto"/>
    </w:pPr>
  </w:style>
  <w:style w:type="paragraph" w:styleId="678">
    <w:name w:val="Title"/>
    <w:basedOn w:val="835"/>
    <w:next w:val="835"/>
    <w:link w:val="679"/>
    <w:uiPriority w:val="10"/>
    <w:qFormat/>
    <w:pPr>
      <w:contextualSpacing/>
      <w:spacing w:before="300" w:after="200"/>
    </w:pPr>
    <w:rPr>
      <w:sz w:val="48"/>
      <w:szCs w:val="48"/>
    </w:rPr>
  </w:style>
  <w:style w:type="character" w:styleId="679">
    <w:name w:val="Title Char"/>
    <w:link w:val="678"/>
    <w:uiPriority w:val="10"/>
    <w:rPr>
      <w:sz w:val="48"/>
      <w:szCs w:val="48"/>
    </w:rPr>
  </w:style>
  <w:style w:type="paragraph" w:styleId="680">
    <w:name w:val="Subtitle"/>
    <w:basedOn w:val="835"/>
    <w:next w:val="835"/>
    <w:link w:val="681"/>
    <w:uiPriority w:val="11"/>
    <w:qFormat/>
    <w:pPr>
      <w:spacing w:before="200" w:after="200"/>
    </w:pPr>
    <w:rPr>
      <w:sz w:val="24"/>
      <w:szCs w:val="24"/>
    </w:rPr>
  </w:style>
  <w:style w:type="character" w:styleId="681">
    <w:name w:val="Subtitle Char"/>
    <w:link w:val="680"/>
    <w:uiPriority w:val="11"/>
    <w:rPr>
      <w:sz w:val="24"/>
      <w:szCs w:val="24"/>
    </w:rPr>
  </w:style>
  <w:style w:type="paragraph" w:styleId="682">
    <w:name w:val="Quote"/>
    <w:basedOn w:val="835"/>
    <w:next w:val="835"/>
    <w:link w:val="683"/>
    <w:uiPriority w:val="29"/>
    <w:qFormat/>
    <w:pPr>
      <w:ind w:left="720" w:right="720"/>
    </w:pPr>
    <w:rPr>
      <w:i/>
    </w:rPr>
  </w:style>
  <w:style w:type="character" w:styleId="683">
    <w:name w:val="Quote Char"/>
    <w:link w:val="682"/>
    <w:uiPriority w:val="29"/>
    <w:rPr>
      <w:i/>
    </w:rPr>
  </w:style>
  <w:style w:type="paragraph" w:styleId="684">
    <w:name w:val="Intense Quote"/>
    <w:basedOn w:val="835"/>
    <w:next w:val="835"/>
    <w:link w:val="68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5">
    <w:name w:val="Intense Quote Char"/>
    <w:link w:val="684"/>
    <w:uiPriority w:val="30"/>
    <w:rPr>
      <w:i/>
    </w:rPr>
  </w:style>
  <w:style w:type="paragraph" w:styleId="686">
    <w:name w:val="Header"/>
    <w:basedOn w:val="835"/>
    <w:link w:val="687"/>
    <w:uiPriority w:val="99"/>
    <w:unhideWhenUsed/>
    <w:pPr>
      <w:spacing w:after="0" w:line="240" w:lineRule="auto"/>
      <w:tabs>
        <w:tab w:val="center" w:pos="7143" w:leader="none"/>
        <w:tab w:val="right" w:pos="14287" w:leader="none"/>
      </w:tabs>
    </w:pPr>
  </w:style>
  <w:style w:type="character" w:styleId="687">
    <w:name w:val="Header Char"/>
    <w:link w:val="686"/>
    <w:uiPriority w:val="99"/>
  </w:style>
  <w:style w:type="paragraph" w:styleId="688">
    <w:name w:val="Footer"/>
    <w:basedOn w:val="835"/>
    <w:link w:val="690"/>
    <w:uiPriority w:val="99"/>
    <w:unhideWhenUsed/>
    <w:pPr>
      <w:spacing w:after="0" w:line="240" w:lineRule="auto"/>
      <w:tabs>
        <w:tab w:val="center" w:pos="7143" w:leader="none"/>
        <w:tab w:val="right" w:pos="14287" w:leader="none"/>
      </w:tabs>
    </w:pPr>
  </w:style>
  <w:style w:type="character" w:styleId="689">
    <w:name w:val="Footer Char"/>
    <w:link w:val="688"/>
    <w:uiPriority w:val="99"/>
  </w:style>
  <w:style w:type="character" w:styleId="690">
    <w:name w:val="Caption Char"/>
    <w:basedOn w:val="850"/>
    <w:link w:val="688"/>
    <w:uiPriority w:val="99"/>
  </w:style>
  <w:style w:type="table" w:styleId="691">
    <w:name w:val="Table Grid"/>
    <w:basedOn w:val="834"/>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2">
    <w:name w:val="Table Grid Light"/>
    <w:basedOn w:val="8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3">
    <w:name w:val="Plain Table 1"/>
    <w:basedOn w:val="8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4">
    <w:name w:val="Plain Table 2"/>
    <w:basedOn w:val="83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5">
    <w:name w:val="Plain Table 3"/>
    <w:basedOn w:val="8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6">
    <w:name w:val="Plain Table 4"/>
    <w:basedOn w:val="8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7">
    <w:name w:val="Plain Table 5"/>
    <w:basedOn w:val="8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8">
    <w:name w:val="Grid Table 1 Light"/>
    <w:basedOn w:val="83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9">
    <w:name w:val="Grid Table 1 Light - Accent 1"/>
    <w:basedOn w:val="8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00">
    <w:name w:val="Grid Table 1 Light - Accent 2"/>
    <w:basedOn w:val="8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1">
    <w:name w:val="Grid Table 1 Light - Accent 3"/>
    <w:basedOn w:val="8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2">
    <w:name w:val="Grid Table 1 Light - Accent 4"/>
    <w:basedOn w:val="8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3">
    <w:name w:val="Grid Table 1 Light - Accent 5"/>
    <w:basedOn w:val="8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04">
    <w:name w:val="Grid Table 1 Light - Accent 6"/>
    <w:basedOn w:val="8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5">
    <w:name w:val="Grid Table 2"/>
    <w:basedOn w:val="8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6">
    <w:name w:val="Grid Table 2 - Accent 1"/>
    <w:basedOn w:val="8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7">
    <w:name w:val="Grid Table 2 - Accent 2"/>
    <w:basedOn w:val="8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8">
    <w:name w:val="Grid Table 2 - Accent 3"/>
    <w:basedOn w:val="8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9">
    <w:name w:val="Grid Table 2 - Accent 4"/>
    <w:basedOn w:val="8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10">
    <w:name w:val="Grid Table 2 - Accent 5"/>
    <w:basedOn w:val="8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1">
    <w:name w:val="Grid Table 2 - Accent 6"/>
    <w:basedOn w:val="8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2">
    <w:name w:val="Grid Table 3"/>
    <w:basedOn w:val="8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1"/>
    <w:basedOn w:val="8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3 - Accent 2"/>
    <w:basedOn w:val="8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5">
    <w:name w:val="Grid Table 3 - Accent 3"/>
    <w:basedOn w:val="8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6">
    <w:name w:val="Grid Table 3 - Accent 4"/>
    <w:basedOn w:val="8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7">
    <w:name w:val="Grid Table 3 - Accent 5"/>
    <w:basedOn w:val="8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8">
    <w:name w:val="Grid Table 3 - Accent 6"/>
    <w:basedOn w:val="8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9">
    <w:name w:val="Grid Table 4"/>
    <w:basedOn w:val="83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0">
    <w:name w:val="Grid Table 4 - Accent 1"/>
    <w:basedOn w:val="83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1">
    <w:name w:val="Grid Table 4 - Accent 2"/>
    <w:basedOn w:val="83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2">
    <w:name w:val="Grid Table 4 - Accent 3"/>
    <w:basedOn w:val="83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3">
    <w:name w:val="Grid Table 4 - Accent 4"/>
    <w:basedOn w:val="83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24">
    <w:name w:val="Grid Table 4 - Accent 5"/>
    <w:basedOn w:val="83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5">
    <w:name w:val="Grid Table 4 - Accent 6"/>
    <w:basedOn w:val="83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6">
    <w:name w:val="Grid Table 5 Dark"/>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7">
    <w:name w:val="Grid Table 5 Dark- Accent 1"/>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28">
    <w:name w:val="Grid Table 5 Dark - Accent 2"/>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29">
    <w:name w:val="Grid Table 5 Dark - Accent 3"/>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30">
    <w:name w:val="Grid Table 5 Dark- Accent 4"/>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31">
    <w:name w:val="Grid Table 5 Dark - Accent 5"/>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32">
    <w:name w:val="Grid Table 5 Dark - Accent 6"/>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33">
    <w:name w:val="Grid Table 6 Colorful"/>
    <w:basedOn w:val="83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34">
    <w:name w:val="Grid Table 6 Colorful - Accent 1"/>
    <w:basedOn w:val="83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35">
    <w:name w:val="Grid Table 6 Colorful - Accent 2"/>
    <w:basedOn w:val="8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36">
    <w:name w:val="Grid Table 6 Colorful - Accent 3"/>
    <w:basedOn w:val="83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37">
    <w:name w:val="Grid Table 6 Colorful - Accent 4"/>
    <w:basedOn w:val="8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38">
    <w:name w:val="Grid Table 6 Colorful - Accent 5"/>
    <w:basedOn w:val="83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39">
    <w:name w:val="Grid Table 6 Colorful - Accent 6"/>
    <w:basedOn w:val="83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0">
    <w:name w:val="Grid Table 7 Colorful"/>
    <w:basedOn w:val="83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1">
    <w:name w:val="Grid Table 7 Colorful - Accent 1"/>
    <w:basedOn w:val="83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2">
    <w:name w:val="Grid Table 7 Colorful - Accent 2"/>
    <w:basedOn w:val="83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3">
    <w:name w:val="Grid Table 7 Colorful - Accent 3"/>
    <w:basedOn w:val="83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44">
    <w:name w:val="Grid Table 7 Colorful - Accent 4"/>
    <w:basedOn w:val="83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5">
    <w:name w:val="Grid Table 7 Colorful - Accent 5"/>
    <w:basedOn w:val="83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6">
    <w:name w:val="Grid Table 7 Colorful - Accent 6"/>
    <w:basedOn w:val="83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7">
    <w:name w:val="List Table 1 Light"/>
    <w:basedOn w:val="83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8">
    <w:name w:val="List Table 1 Light - Accent 1"/>
    <w:basedOn w:val="83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9">
    <w:name w:val="List Table 1 Light - Accent 2"/>
    <w:basedOn w:val="83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50">
    <w:name w:val="List Table 1 Light - Accent 3"/>
    <w:basedOn w:val="83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1">
    <w:name w:val="List Table 1 Light - Accent 4"/>
    <w:basedOn w:val="83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2">
    <w:name w:val="List Table 1 Light - Accent 5"/>
    <w:basedOn w:val="83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3">
    <w:name w:val="List Table 1 Light - Accent 6"/>
    <w:basedOn w:val="83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54">
    <w:name w:val="List Table 2"/>
    <w:basedOn w:val="83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5">
    <w:name w:val="List Table 2 - Accent 1"/>
    <w:basedOn w:val="83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6">
    <w:name w:val="List Table 2 - Accent 2"/>
    <w:basedOn w:val="83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7">
    <w:name w:val="List Table 2 - Accent 3"/>
    <w:basedOn w:val="83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8">
    <w:name w:val="List Table 2 - Accent 4"/>
    <w:basedOn w:val="83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9">
    <w:name w:val="List Table 2 - Accent 5"/>
    <w:basedOn w:val="83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60">
    <w:name w:val="List Table 2 - Accent 6"/>
    <w:basedOn w:val="83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1">
    <w:name w:val="List Table 3"/>
    <w:basedOn w:val="8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2">
    <w:name w:val="List Table 3 - Accent 1"/>
    <w:basedOn w:val="83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3">
    <w:name w:val="List Table 3 - Accent 2"/>
    <w:basedOn w:val="8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64">
    <w:name w:val="List Table 3 - Accent 3"/>
    <w:basedOn w:val="83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65">
    <w:name w:val="List Table 3 - Accent 4"/>
    <w:basedOn w:val="8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66">
    <w:name w:val="List Table 3 - Accent 5"/>
    <w:basedOn w:val="83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67">
    <w:name w:val="List Table 3 - Accent 6"/>
    <w:basedOn w:val="83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68">
    <w:name w:val="List Table 4"/>
    <w:basedOn w:val="8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9">
    <w:name w:val="List Table 4 - Accent 1"/>
    <w:basedOn w:val="83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0">
    <w:name w:val="List Table 4 - Accent 2"/>
    <w:basedOn w:val="83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71">
    <w:name w:val="List Table 4 - Accent 3"/>
    <w:basedOn w:val="83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72">
    <w:name w:val="List Table 4 - Accent 4"/>
    <w:basedOn w:val="83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73">
    <w:name w:val="List Table 4 - Accent 5"/>
    <w:basedOn w:val="83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74">
    <w:name w:val="List Table 4 - Accent 6"/>
    <w:basedOn w:val="83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75">
    <w:name w:val="List Table 5 Dark"/>
    <w:basedOn w:val="83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1"/>
    <w:basedOn w:val="83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5 Dark - Accent 2"/>
    <w:basedOn w:val="83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8">
    <w:name w:val="List Table 5 Dark - Accent 3"/>
    <w:basedOn w:val="83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9">
    <w:name w:val="List Table 5 Dark - Accent 4"/>
    <w:basedOn w:val="83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0">
    <w:name w:val="List Table 5 Dark - Accent 5"/>
    <w:basedOn w:val="83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1">
    <w:name w:val="List Table 5 Dark - Accent 6"/>
    <w:basedOn w:val="83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2">
    <w:name w:val="List Table 6 Colorful"/>
    <w:basedOn w:val="83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3">
    <w:name w:val="List Table 6 Colorful - Accent 1"/>
    <w:basedOn w:val="83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84">
    <w:name w:val="List Table 6 Colorful - Accent 2"/>
    <w:basedOn w:val="83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85">
    <w:name w:val="List Table 6 Colorful - Accent 3"/>
    <w:basedOn w:val="83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86">
    <w:name w:val="List Table 6 Colorful - Accent 4"/>
    <w:basedOn w:val="83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87">
    <w:name w:val="List Table 6 Colorful - Accent 5"/>
    <w:basedOn w:val="83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88">
    <w:name w:val="List Table 6 Colorful - Accent 6"/>
    <w:basedOn w:val="83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89">
    <w:name w:val="List Table 7 Colorful"/>
    <w:basedOn w:val="83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90">
    <w:name w:val="List Table 7 Colorful - Accent 1"/>
    <w:basedOn w:val="83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91">
    <w:name w:val="List Table 7 Colorful - Accent 2"/>
    <w:basedOn w:val="83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92">
    <w:name w:val="List Table 7 Colorful - Accent 3"/>
    <w:basedOn w:val="83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93">
    <w:name w:val="List Table 7 Colorful - Accent 4"/>
    <w:basedOn w:val="83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94">
    <w:name w:val="List Table 7 Colorful - Accent 5"/>
    <w:basedOn w:val="83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95">
    <w:name w:val="List Table 7 Colorful - Accent 6"/>
    <w:basedOn w:val="83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96">
    <w:name w:val="Lined - Accent"/>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7">
    <w:name w:val="Lined - Accent 1"/>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98">
    <w:name w:val="Lined - Accent 2"/>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99">
    <w:name w:val="Lined - Accent 3"/>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0">
    <w:name w:val="Lined - Accent 4"/>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1">
    <w:name w:val="Lined - Accent 5"/>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2">
    <w:name w:val="Lined - Accent 6"/>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3">
    <w:name w:val="Bordered &amp; Lined - Accent"/>
    <w:basedOn w:val="83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4">
    <w:name w:val="Bordered &amp; Lined - Accent 1"/>
    <w:basedOn w:val="83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5">
    <w:name w:val="Bordered &amp; Lined - Accent 2"/>
    <w:basedOn w:val="83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6">
    <w:name w:val="Bordered &amp; Lined - Accent 3"/>
    <w:basedOn w:val="83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7">
    <w:name w:val="Bordered &amp; Lined - Accent 4"/>
    <w:basedOn w:val="83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8">
    <w:name w:val="Bordered &amp; Lined - Accent 5"/>
    <w:basedOn w:val="83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9">
    <w:name w:val="Bordered &amp; Lined - Accent 6"/>
    <w:basedOn w:val="83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0">
    <w:name w:val="Bordered"/>
    <w:basedOn w:val="83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1">
    <w:name w:val="Bordered - Accent 1"/>
    <w:basedOn w:val="8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2">
    <w:name w:val="Bordered - Accent 2"/>
    <w:basedOn w:val="8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13">
    <w:name w:val="Bordered - Accent 3"/>
    <w:basedOn w:val="8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14">
    <w:name w:val="Bordered - Accent 4"/>
    <w:basedOn w:val="8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5">
    <w:name w:val="Bordered - Accent 5"/>
    <w:basedOn w:val="8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6">
    <w:name w:val="Bordered - Accent 6"/>
    <w:basedOn w:val="8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17">
    <w:name w:val="footnote text"/>
    <w:basedOn w:val="835"/>
    <w:link w:val="818"/>
    <w:uiPriority w:val="99"/>
    <w:semiHidden/>
    <w:unhideWhenUsed/>
    <w:pPr>
      <w:spacing w:after="40" w:line="240" w:lineRule="auto"/>
    </w:pPr>
    <w:rPr>
      <w:sz w:val="18"/>
    </w:rPr>
  </w:style>
  <w:style w:type="character" w:styleId="818">
    <w:name w:val="Footnote Text Char"/>
    <w:link w:val="817"/>
    <w:uiPriority w:val="99"/>
    <w:rPr>
      <w:sz w:val="18"/>
    </w:rPr>
  </w:style>
  <w:style w:type="character" w:styleId="819">
    <w:name w:val="footnote reference"/>
    <w:uiPriority w:val="99"/>
    <w:unhideWhenUsed/>
    <w:rPr>
      <w:vertAlign w:val="superscript"/>
    </w:rPr>
  </w:style>
  <w:style w:type="paragraph" w:styleId="820">
    <w:name w:val="endnote text"/>
    <w:basedOn w:val="835"/>
    <w:link w:val="821"/>
    <w:uiPriority w:val="99"/>
    <w:semiHidden/>
    <w:unhideWhenUsed/>
    <w:pPr>
      <w:spacing w:after="0" w:line="240" w:lineRule="auto"/>
    </w:pPr>
    <w:rPr>
      <w:sz w:val="20"/>
    </w:rPr>
  </w:style>
  <w:style w:type="character" w:styleId="821">
    <w:name w:val="Endnote Text Char"/>
    <w:link w:val="820"/>
    <w:uiPriority w:val="99"/>
    <w:rPr>
      <w:sz w:val="20"/>
    </w:rPr>
  </w:style>
  <w:style w:type="character" w:styleId="822">
    <w:name w:val="endnote reference"/>
    <w:uiPriority w:val="99"/>
    <w:semiHidden/>
    <w:unhideWhenUsed/>
    <w:rPr>
      <w:vertAlign w:val="superscript"/>
    </w:rPr>
  </w:style>
  <w:style w:type="paragraph" w:styleId="823">
    <w:name w:val="toc 1"/>
    <w:basedOn w:val="835"/>
    <w:next w:val="835"/>
    <w:uiPriority w:val="39"/>
    <w:unhideWhenUsed/>
    <w:pPr>
      <w:ind w:left="0" w:right="0" w:firstLine="0"/>
      <w:spacing w:after="57"/>
    </w:pPr>
  </w:style>
  <w:style w:type="paragraph" w:styleId="824">
    <w:name w:val="toc 2"/>
    <w:basedOn w:val="835"/>
    <w:next w:val="835"/>
    <w:uiPriority w:val="39"/>
    <w:unhideWhenUsed/>
    <w:pPr>
      <w:ind w:left="283" w:right="0" w:firstLine="0"/>
      <w:spacing w:after="57"/>
    </w:pPr>
  </w:style>
  <w:style w:type="paragraph" w:styleId="825">
    <w:name w:val="toc 3"/>
    <w:basedOn w:val="835"/>
    <w:next w:val="835"/>
    <w:uiPriority w:val="39"/>
    <w:unhideWhenUsed/>
    <w:pPr>
      <w:ind w:left="567" w:right="0" w:firstLine="0"/>
      <w:spacing w:after="57"/>
    </w:pPr>
  </w:style>
  <w:style w:type="paragraph" w:styleId="826">
    <w:name w:val="toc 4"/>
    <w:basedOn w:val="835"/>
    <w:next w:val="835"/>
    <w:uiPriority w:val="39"/>
    <w:unhideWhenUsed/>
    <w:pPr>
      <w:ind w:left="850" w:right="0" w:firstLine="0"/>
      <w:spacing w:after="57"/>
    </w:pPr>
  </w:style>
  <w:style w:type="paragraph" w:styleId="827">
    <w:name w:val="toc 5"/>
    <w:basedOn w:val="835"/>
    <w:next w:val="835"/>
    <w:uiPriority w:val="39"/>
    <w:unhideWhenUsed/>
    <w:pPr>
      <w:ind w:left="1134" w:right="0" w:firstLine="0"/>
      <w:spacing w:after="57"/>
    </w:pPr>
  </w:style>
  <w:style w:type="paragraph" w:styleId="828">
    <w:name w:val="toc 6"/>
    <w:basedOn w:val="835"/>
    <w:next w:val="835"/>
    <w:uiPriority w:val="39"/>
    <w:unhideWhenUsed/>
    <w:pPr>
      <w:ind w:left="1417" w:right="0" w:firstLine="0"/>
      <w:spacing w:after="57"/>
    </w:pPr>
  </w:style>
  <w:style w:type="paragraph" w:styleId="829">
    <w:name w:val="toc 7"/>
    <w:basedOn w:val="835"/>
    <w:next w:val="835"/>
    <w:uiPriority w:val="39"/>
    <w:unhideWhenUsed/>
    <w:pPr>
      <w:ind w:left="1701" w:right="0" w:firstLine="0"/>
      <w:spacing w:after="57"/>
    </w:pPr>
  </w:style>
  <w:style w:type="paragraph" w:styleId="830">
    <w:name w:val="toc 8"/>
    <w:basedOn w:val="835"/>
    <w:next w:val="835"/>
    <w:uiPriority w:val="39"/>
    <w:unhideWhenUsed/>
    <w:pPr>
      <w:ind w:left="1984" w:right="0" w:firstLine="0"/>
      <w:spacing w:after="57"/>
    </w:pPr>
  </w:style>
  <w:style w:type="paragraph" w:styleId="831">
    <w:name w:val="toc 9"/>
    <w:basedOn w:val="835"/>
    <w:next w:val="835"/>
    <w:uiPriority w:val="39"/>
    <w:unhideWhenUsed/>
    <w:pPr>
      <w:ind w:left="2268" w:right="0" w:firstLine="0"/>
      <w:spacing w:after="57"/>
    </w:pPr>
  </w:style>
  <w:style w:type="paragraph" w:styleId="832">
    <w:name w:val="TOC Heading"/>
    <w:uiPriority w:val="39"/>
    <w:unhideWhenUsed/>
  </w:style>
  <w:style w:type="paragraph" w:styleId="833">
    <w:name w:val="table of figures"/>
    <w:basedOn w:val="835"/>
    <w:next w:val="835"/>
    <w:uiPriority w:val="99"/>
    <w:unhideWhenUsed/>
    <w:pPr>
      <w:spacing w:after="0" w:afterAutospacing="0"/>
    </w:pPr>
  </w:style>
  <w:style w:type="table" w:styleId="834" w:default="1">
    <w:name w:val="Normal Table"/>
    <w:uiPriority w:val="99"/>
    <w:semiHidden/>
    <w:unhideWhenUsed/>
    <w:qFormat/>
    <w:tblPr>
      <w:tblInd w:w="0" w:type="dxa"/>
      <w:tblCellMar>
        <w:left w:w="108" w:type="dxa"/>
        <w:top w:w="0" w:type="dxa"/>
        <w:right w:w="108" w:type="dxa"/>
        <w:bottom w:w="0" w:type="dxa"/>
      </w:tblCellMar>
    </w:tblPr>
  </w:style>
  <w:style w:type="paragraph" w:styleId="835" w:default="1">
    <w:name w:val="Normal"/>
    <w:next w:val="835"/>
    <w:pPr>
      <w:widowControl/>
    </w:pPr>
    <w:rPr>
      <w:rFonts w:ascii="Times New Roman" w:hAnsi="Times New Roman" w:eastAsia="Times New Roman" w:cs="Times New Roman"/>
      <w:color w:val="auto"/>
      <w:sz w:val="24"/>
      <w:szCs w:val="24"/>
      <w:lang w:val="ru-RU" w:eastAsia="zh-CN" w:bidi="ar-SA"/>
    </w:rPr>
  </w:style>
  <w:style w:type="character" w:styleId="836">
    <w:name w:val="WW8Num1z0"/>
    <w:next w:val="836"/>
    <w:link w:val="835"/>
    <w:rPr>
      <w:b/>
      <w:bCs/>
    </w:rPr>
  </w:style>
  <w:style w:type="character" w:styleId="837">
    <w:name w:val="WW8Num5z0"/>
    <w:next w:val="837"/>
    <w:link w:val="835"/>
    <w:rPr>
      <w:rFonts w:ascii="Symbol" w:hAnsi="Symbol" w:cs="Symbol"/>
    </w:rPr>
  </w:style>
  <w:style w:type="character" w:styleId="838">
    <w:name w:val="WW8Num6z0"/>
    <w:next w:val="838"/>
    <w:link w:val="835"/>
    <w:rPr>
      <w:rFonts w:ascii="Symbol" w:hAnsi="Symbol" w:cs="Symbol"/>
    </w:rPr>
  </w:style>
  <w:style w:type="character" w:styleId="839">
    <w:name w:val="WW8Num7z0"/>
    <w:next w:val="839"/>
    <w:link w:val="835"/>
    <w:rPr>
      <w:rFonts w:ascii="Symbol" w:hAnsi="Symbol" w:cs="Symbol"/>
    </w:rPr>
  </w:style>
  <w:style w:type="character" w:styleId="840">
    <w:name w:val="WW8Num8z0"/>
    <w:next w:val="840"/>
    <w:link w:val="835"/>
    <w:rPr>
      <w:rFonts w:ascii="Symbol" w:hAnsi="Symbol" w:cs="Symbol"/>
    </w:rPr>
  </w:style>
  <w:style w:type="character" w:styleId="841">
    <w:name w:val="WW8Num10z0"/>
    <w:next w:val="841"/>
    <w:link w:val="835"/>
    <w:rPr>
      <w:rFonts w:ascii="Symbol" w:hAnsi="Symbol" w:cs="Symbol"/>
    </w:rPr>
  </w:style>
  <w:style w:type="character" w:styleId="842">
    <w:name w:val="WW8Num11z0"/>
    <w:next w:val="842"/>
    <w:link w:val="835"/>
  </w:style>
  <w:style w:type="character" w:styleId="843">
    <w:name w:val="Основной шрифт абзаца"/>
    <w:next w:val="843"/>
    <w:link w:val="835"/>
  </w:style>
  <w:style w:type="character" w:styleId="844">
    <w:name w:val="Hyperlink"/>
    <w:next w:val="844"/>
    <w:link w:val="835"/>
    <w:rPr>
      <w:color w:val="0000ff"/>
      <w:u w:val="single"/>
    </w:rPr>
  </w:style>
  <w:style w:type="character" w:styleId="845">
    <w:name w:val="Текст выноски Знак"/>
    <w:next w:val="845"/>
    <w:link w:val="835"/>
    <w:rPr>
      <w:rFonts w:ascii="Segoe UI" w:hAnsi="Segoe UI" w:eastAsia="Times New Roman" w:cs="Segoe UI"/>
      <w:sz w:val="18"/>
      <w:szCs w:val="18"/>
    </w:rPr>
  </w:style>
  <w:style w:type="character" w:styleId="846">
    <w:name w:val="Символ нумерации"/>
    <w:next w:val="846"/>
    <w:link w:val="835"/>
    <w:rPr>
      <w:b/>
      <w:bCs/>
    </w:rPr>
  </w:style>
  <w:style w:type="paragraph" w:styleId="847">
    <w:name w:val="Заголовок"/>
    <w:basedOn w:val="835"/>
    <w:next w:val="848"/>
    <w:link w:val="835"/>
    <w:pPr>
      <w:keepNext/>
      <w:spacing w:before="240" w:after="120"/>
    </w:pPr>
    <w:rPr>
      <w:rFonts w:ascii="Liberation Sans" w:hAnsi="Liberation Sans" w:eastAsia="Droid Sans Fallback" w:cs="Droid Sans Devanagari"/>
      <w:sz w:val="28"/>
      <w:szCs w:val="28"/>
    </w:rPr>
  </w:style>
  <w:style w:type="paragraph" w:styleId="848">
    <w:name w:val="Body Text"/>
    <w:basedOn w:val="835"/>
    <w:next w:val="848"/>
    <w:link w:val="835"/>
    <w:pPr>
      <w:spacing w:before="0" w:after="140" w:line="276" w:lineRule="auto"/>
    </w:pPr>
  </w:style>
  <w:style w:type="paragraph" w:styleId="849">
    <w:name w:val="List"/>
    <w:basedOn w:val="848"/>
    <w:next w:val="849"/>
    <w:link w:val="835"/>
    <w:rPr>
      <w:rFonts w:cs="Droid Sans Devanagari"/>
    </w:rPr>
  </w:style>
  <w:style w:type="paragraph" w:styleId="850">
    <w:name w:val="Caption"/>
    <w:basedOn w:val="835"/>
    <w:next w:val="850"/>
    <w:link w:val="835"/>
    <w:pPr>
      <w:spacing w:before="120" w:after="120"/>
      <w:suppressLineNumbers/>
    </w:pPr>
    <w:rPr>
      <w:rFonts w:cs="Droid Sans Devanagari"/>
      <w:i/>
      <w:iCs/>
      <w:sz w:val="24"/>
      <w:szCs w:val="24"/>
    </w:rPr>
  </w:style>
  <w:style w:type="paragraph" w:styleId="851">
    <w:name w:val="Указатель"/>
    <w:basedOn w:val="835"/>
    <w:next w:val="851"/>
    <w:link w:val="835"/>
    <w:pPr>
      <w:suppressLineNumbers/>
    </w:pPr>
    <w:rPr>
      <w:rFonts w:cs="Droid Sans Devanagari"/>
    </w:rPr>
  </w:style>
  <w:style w:type="paragraph" w:styleId="852">
    <w:name w:val="Caption1"/>
    <w:basedOn w:val="835"/>
    <w:next w:val="852"/>
    <w:link w:val="835"/>
    <w:pPr>
      <w:spacing w:before="120" w:after="120"/>
      <w:suppressLineNumbers/>
    </w:pPr>
    <w:rPr>
      <w:rFonts w:cs="Droid Sans Devanagari"/>
      <w:i/>
      <w:iCs/>
      <w:sz w:val="24"/>
      <w:szCs w:val="24"/>
    </w:rPr>
  </w:style>
  <w:style w:type="paragraph" w:styleId="853">
    <w:name w:val="Caption11"/>
    <w:basedOn w:val="835"/>
    <w:next w:val="853"/>
    <w:link w:val="835"/>
    <w:pPr>
      <w:spacing w:before="120" w:after="120"/>
      <w:suppressLineNumbers/>
    </w:pPr>
    <w:rPr>
      <w:rFonts w:cs="Droid Sans Devanagari"/>
      <w:i/>
      <w:iCs/>
      <w:sz w:val="24"/>
      <w:szCs w:val="24"/>
    </w:rPr>
  </w:style>
  <w:style w:type="paragraph" w:styleId="854">
    <w:name w:val="Caption111"/>
    <w:basedOn w:val="835"/>
    <w:next w:val="854"/>
    <w:link w:val="835"/>
    <w:pPr>
      <w:spacing w:before="120" w:after="120"/>
      <w:suppressLineNumbers/>
    </w:pPr>
    <w:rPr>
      <w:rFonts w:cs="Droid Sans Devanagari"/>
      <w:i/>
      <w:iCs/>
      <w:sz w:val="24"/>
      <w:szCs w:val="24"/>
    </w:rPr>
  </w:style>
  <w:style w:type="paragraph" w:styleId="855">
    <w:name w:val="Caption1111"/>
    <w:basedOn w:val="835"/>
    <w:next w:val="855"/>
    <w:link w:val="835"/>
    <w:pPr>
      <w:spacing w:before="120" w:after="120"/>
      <w:suppressLineNumbers/>
    </w:pPr>
    <w:rPr>
      <w:rFonts w:cs="Droid Sans Devanagari"/>
      <w:i/>
      <w:iCs/>
      <w:sz w:val="24"/>
      <w:szCs w:val="24"/>
    </w:rPr>
  </w:style>
  <w:style w:type="paragraph" w:styleId="856">
    <w:name w:val="Caption11111"/>
    <w:basedOn w:val="835"/>
    <w:next w:val="856"/>
    <w:link w:val="835"/>
    <w:pPr>
      <w:spacing w:before="120" w:after="120"/>
      <w:suppressLineNumbers/>
    </w:pPr>
    <w:rPr>
      <w:rFonts w:cs="Droid Sans Devanagari"/>
      <w:i/>
      <w:iCs/>
      <w:sz w:val="24"/>
      <w:szCs w:val="24"/>
    </w:rPr>
  </w:style>
  <w:style w:type="paragraph" w:styleId="857">
    <w:name w:val="Caption111111"/>
    <w:basedOn w:val="835"/>
    <w:next w:val="857"/>
    <w:link w:val="835"/>
    <w:pPr>
      <w:spacing w:before="120" w:after="120"/>
      <w:suppressLineNumbers/>
    </w:pPr>
    <w:rPr>
      <w:rFonts w:cs="Droid Sans Devanagari"/>
      <w:i/>
      <w:iCs/>
      <w:sz w:val="24"/>
      <w:szCs w:val="24"/>
    </w:rPr>
  </w:style>
  <w:style w:type="paragraph" w:styleId="858">
    <w:name w:val="Caption1111111"/>
    <w:basedOn w:val="835"/>
    <w:next w:val="858"/>
    <w:link w:val="835"/>
    <w:pPr>
      <w:spacing w:before="120" w:after="120"/>
      <w:suppressLineNumbers/>
    </w:pPr>
    <w:rPr>
      <w:rFonts w:cs="Droid Sans Devanagari"/>
      <w:i/>
      <w:iCs/>
      <w:sz w:val="24"/>
      <w:szCs w:val="24"/>
    </w:rPr>
  </w:style>
  <w:style w:type="paragraph" w:styleId="859">
    <w:name w:val="Caption11111111"/>
    <w:basedOn w:val="835"/>
    <w:next w:val="859"/>
    <w:link w:val="835"/>
    <w:pPr>
      <w:spacing w:before="120" w:after="120"/>
      <w:suppressLineNumbers/>
    </w:pPr>
    <w:rPr>
      <w:rFonts w:cs="Droid Sans Devanagari"/>
      <w:i/>
      <w:iCs/>
      <w:sz w:val="24"/>
      <w:szCs w:val="24"/>
    </w:rPr>
  </w:style>
  <w:style w:type="paragraph" w:styleId="860">
    <w:name w:val="Caption111111111"/>
    <w:basedOn w:val="835"/>
    <w:next w:val="860"/>
    <w:link w:val="835"/>
    <w:pPr>
      <w:spacing w:before="120" w:after="120"/>
      <w:suppressLineNumbers/>
    </w:pPr>
    <w:rPr>
      <w:rFonts w:cs="Droid Sans Devanagari"/>
      <w:i/>
      <w:iCs/>
      <w:sz w:val="24"/>
      <w:szCs w:val="24"/>
    </w:rPr>
  </w:style>
  <w:style w:type="paragraph" w:styleId="861">
    <w:name w:val="Caption1111111111"/>
    <w:basedOn w:val="835"/>
    <w:next w:val="861"/>
    <w:link w:val="835"/>
    <w:pPr>
      <w:spacing w:before="120" w:after="120"/>
      <w:suppressLineNumbers/>
    </w:pPr>
    <w:rPr>
      <w:rFonts w:cs="Droid Sans Devanagari"/>
      <w:i/>
      <w:iCs/>
      <w:sz w:val="24"/>
      <w:szCs w:val="24"/>
    </w:rPr>
  </w:style>
  <w:style w:type="paragraph" w:styleId="862">
    <w:name w:val="Caption11111111111"/>
    <w:basedOn w:val="835"/>
    <w:next w:val="862"/>
    <w:link w:val="835"/>
    <w:pPr>
      <w:spacing w:before="120" w:after="120"/>
      <w:suppressLineNumbers/>
    </w:pPr>
    <w:rPr>
      <w:rFonts w:cs="Droid Sans Devanagari"/>
      <w:i/>
      <w:iCs/>
      <w:sz w:val="24"/>
      <w:szCs w:val="24"/>
    </w:rPr>
  </w:style>
  <w:style w:type="paragraph" w:styleId="863">
    <w:name w:val="Caption111111111111"/>
    <w:basedOn w:val="835"/>
    <w:next w:val="863"/>
    <w:link w:val="835"/>
    <w:pPr>
      <w:spacing w:before="120" w:after="120"/>
      <w:suppressLineNumbers/>
    </w:pPr>
    <w:rPr>
      <w:rFonts w:cs="Droid Sans Devanagari"/>
      <w:i/>
      <w:iCs/>
      <w:sz w:val="24"/>
      <w:szCs w:val="24"/>
    </w:rPr>
  </w:style>
  <w:style w:type="paragraph" w:styleId="864">
    <w:name w:val="Caption1111111111111"/>
    <w:basedOn w:val="835"/>
    <w:next w:val="864"/>
    <w:link w:val="835"/>
    <w:pPr>
      <w:spacing w:before="120" w:after="120"/>
      <w:suppressLineNumbers/>
    </w:pPr>
    <w:rPr>
      <w:rFonts w:cs="Droid Sans Devanagari"/>
      <w:i/>
      <w:iCs/>
      <w:sz w:val="24"/>
      <w:szCs w:val="24"/>
    </w:rPr>
  </w:style>
  <w:style w:type="paragraph" w:styleId="865">
    <w:name w:val="Caption11111111111111"/>
    <w:basedOn w:val="835"/>
    <w:next w:val="865"/>
    <w:link w:val="835"/>
    <w:pPr>
      <w:spacing w:before="120" w:after="120"/>
      <w:suppressLineNumbers/>
    </w:pPr>
    <w:rPr>
      <w:rFonts w:cs="Droid Sans Devanagari"/>
      <w:i/>
      <w:iCs/>
      <w:sz w:val="24"/>
      <w:szCs w:val="24"/>
    </w:rPr>
  </w:style>
  <w:style w:type="paragraph" w:styleId="866">
    <w:name w:val="Caption111111111111111"/>
    <w:basedOn w:val="835"/>
    <w:next w:val="866"/>
    <w:link w:val="835"/>
    <w:pPr>
      <w:spacing w:before="120" w:after="120"/>
      <w:suppressLineNumbers/>
    </w:pPr>
    <w:rPr>
      <w:rFonts w:cs="Droid Sans Devanagari"/>
      <w:i/>
      <w:iCs/>
      <w:sz w:val="24"/>
      <w:szCs w:val="24"/>
    </w:rPr>
  </w:style>
  <w:style w:type="paragraph" w:styleId="867">
    <w:name w:val="Caption1111111111111111"/>
    <w:basedOn w:val="835"/>
    <w:next w:val="867"/>
    <w:link w:val="835"/>
    <w:pPr>
      <w:spacing w:before="120" w:after="120"/>
      <w:suppressLineNumbers/>
    </w:pPr>
    <w:rPr>
      <w:rFonts w:cs="Droid Sans Devanagari"/>
      <w:i/>
      <w:iCs/>
      <w:sz w:val="24"/>
      <w:szCs w:val="24"/>
    </w:rPr>
  </w:style>
  <w:style w:type="paragraph" w:styleId="868">
    <w:name w:val="Caption11111111111111111"/>
    <w:basedOn w:val="835"/>
    <w:next w:val="868"/>
    <w:link w:val="835"/>
    <w:pPr>
      <w:spacing w:before="120" w:after="120"/>
      <w:suppressLineNumbers/>
    </w:pPr>
    <w:rPr>
      <w:rFonts w:cs="Droid Sans Devanagari"/>
      <w:i/>
      <w:iCs/>
      <w:sz w:val="24"/>
      <w:szCs w:val="24"/>
    </w:rPr>
  </w:style>
  <w:style w:type="paragraph" w:styleId="869">
    <w:name w:val="Caption111111111111111111"/>
    <w:basedOn w:val="835"/>
    <w:next w:val="869"/>
    <w:link w:val="835"/>
    <w:pPr>
      <w:spacing w:before="120" w:after="120"/>
      <w:suppressLineNumbers/>
    </w:pPr>
    <w:rPr>
      <w:rFonts w:cs="Droid Sans Devanagari"/>
      <w:i/>
      <w:iCs/>
      <w:sz w:val="24"/>
      <w:szCs w:val="24"/>
    </w:rPr>
  </w:style>
  <w:style w:type="paragraph" w:styleId="870">
    <w:name w:val="Caption1111111111111111111"/>
    <w:basedOn w:val="835"/>
    <w:next w:val="870"/>
    <w:link w:val="835"/>
    <w:pPr>
      <w:spacing w:before="120" w:after="120"/>
      <w:suppressLineNumbers/>
    </w:pPr>
    <w:rPr>
      <w:rFonts w:cs="Droid Sans Devanagari"/>
      <w:i/>
      <w:iCs/>
      <w:sz w:val="24"/>
      <w:szCs w:val="24"/>
    </w:rPr>
  </w:style>
  <w:style w:type="paragraph" w:styleId="871">
    <w:name w:val="Caption11111111111111111111"/>
    <w:basedOn w:val="835"/>
    <w:next w:val="871"/>
    <w:link w:val="835"/>
    <w:pPr>
      <w:spacing w:before="120" w:after="120"/>
      <w:suppressLineNumbers/>
    </w:pPr>
    <w:rPr>
      <w:rFonts w:cs="Droid Sans Devanagari"/>
      <w:i/>
      <w:iCs/>
      <w:sz w:val="24"/>
      <w:szCs w:val="24"/>
    </w:rPr>
  </w:style>
  <w:style w:type="paragraph" w:styleId="872">
    <w:name w:val="Caption111111111111111111111"/>
    <w:basedOn w:val="835"/>
    <w:next w:val="872"/>
    <w:link w:val="835"/>
    <w:pPr>
      <w:spacing w:before="120" w:after="120"/>
      <w:suppressLineNumbers/>
    </w:pPr>
    <w:rPr>
      <w:rFonts w:cs="Droid Sans Devanagari"/>
      <w:i/>
      <w:iCs/>
      <w:sz w:val="24"/>
      <w:szCs w:val="24"/>
    </w:rPr>
  </w:style>
  <w:style w:type="paragraph" w:styleId="873">
    <w:name w:val="Caption1111111111111111111111"/>
    <w:basedOn w:val="835"/>
    <w:next w:val="873"/>
    <w:link w:val="835"/>
    <w:pPr>
      <w:spacing w:before="120" w:after="120"/>
      <w:suppressLineNumbers/>
    </w:pPr>
    <w:rPr>
      <w:rFonts w:cs="Droid Sans Devanagari"/>
      <w:i/>
      <w:iCs/>
      <w:sz w:val="24"/>
      <w:szCs w:val="24"/>
    </w:rPr>
  </w:style>
  <w:style w:type="paragraph" w:styleId="874">
    <w:name w:val="Caption11111111111111111111111"/>
    <w:basedOn w:val="835"/>
    <w:next w:val="874"/>
    <w:link w:val="835"/>
    <w:pPr>
      <w:spacing w:before="120" w:after="120"/>
      <w:suppressLineNumbers/>
    </w:pPr>
    <w:rPr>
      <w:rFonts w:cs="Droid Sans Devanagari"/>
      <w:i/>
      <w:iCs/>
      <w:sz w:val="24"/>
      <w:szCs w:val="24"/>
    </w:rPr>
  </w:style>
  <w:style w:type="paragraph" w:styleId="875">
    <w:name w:val="Caption111111111111111111111111"/>
    <w:basedOn w:val="835"/>
    <w:next w:val="875"/>
    <w:link w:val="870"/>
    <w:pPr>
      <w:spacing w:before="120" w:after="120"/>
      <w:suppressLineNumbers/>
    </w:pPr>
    <w:rPr>
      <w:rFonts w:cs="Droid Sans Devanagari"/>
      <w:i/>
      <w:iCs/>
      <w:sz w:val="24"/>
      <w:szCs w:val="24"/>
    </w:rPr>
  </w:style>
  <w:style w:type="paragraph" w:styleId="876">
    <w:name w:val="Caption1111111111111111111111111"/>
    <w:basedOn w:val="835"/>
    <w:next w:val="876"/>
    <w:link w:val="870"/>
    <w:pPr>
      <w:spacing w:before="120" w:after="120"/>
      <w:suppressLineNumbers/>
    </w:pPr>
    <w:rPr>
      <w:rFonts w:cs="Droid Sans Devanagari"/>
      <w:i/>
      <w:iCs/>
      <w:sz w:val="24"/>
      <w:szCs w:val="24"/>
    </w:rPr>
  </w:style>
  <w:style w:type="paragraph" w:styleId="877">
    <w:name w:val="Caption11111111111111111111111111"/>
    <w:basedOn w:val="835"/>
    <w:next w:val="877"/>
    <w:link w:val="870"/>
    <w:pPr>
      <w:spacing w:before="120" w:after="120"/>
      <w:suppressLineNumbers/>
    </w:pPr>
    <w:rPr>
      <w:rFonts w:cs="Droid Sans Devanagari"/>
      <w:i/>
      <w:iCs/>
      <w:sz w:val="24"/>
      <w:szCs w:val="24"/>
    </w:rPr>
  </w:style>
  <w:style w:type="paragraph" w:styleId="878">
    <w:name w:val="Caption111111111111111111111111111"/>
    <w:basedOn w:val="835"/>
    <w:next w:val="878"/>
    <w:link w:val="870"/>
    <w:pPr>
      <w:spacing w:before="120" w:after="120"/>
      <w:suppressLineNumbers/>
    </w:pPr>
    <w:rPr>
      <w:rFonts w:cs="Droid Sans Devanagari"/>
      <w:i/>
      <w:iCs/>
      <w:sz w:val="24"/>
      <w:szCs w:val="24"/>
    </w:rPr>
  </w:style>
  <w:style w:type="paragraph" w:styleId="879">
    <w:name w:val="Caption1111111111111111111111111111"/>
    <w:basedOn w:val="835"/>
    <w:next w:val="879"/>
    <w:link w:val="835"/>
    <w:pPr>
      <w:spacing w:before="120" w:after="120"/>
      <w:suppressLineNumbers/>
    </w:pPr>
    <w:rPr>
      <w:rFonts w:cs="Droid Sans Devanagari"/>
      <w:i/>
      <w:iCs/>
      <w:sz w:val="24"/>
      <w:szCs w:val="24"/>
    </w:rPr>
  </w:style>
  <w:style w:type="paragraph" w:styleId="880">
    <w:name w:val="Абзац списка"/>
    <w:basedOn w:val="835"/>
    <w:next w:val="880"/>
    <w:link w:val="835"/>
    <w:pPr>
      <w:contextualSpacing/>
      <w:ind w:left="720" w:right="0" w:firstLine="0"/>
      <w:spacing w:before="0" w:after="200" w:line="276" w:lineRule="auto"/>
    </w:pPr>
    <w:rPr>
      <w:rFonts w:ascii="Calibri" w:hAnsi="Calibri" w:cs="Calibri"/>
      <w:sz w:val="22"/>
      <w:szCs w:val="22"/>
    </w:rPr>
  </w:style>
  <w:style w:type="paragraph" w:styleId="881">
    <w:name w:val="Знак Знак2 Char Char Знак Знак Char Char Знак Знак Char Char Знак Знак Char Char Знак Знак Char Char Знак Знак Char Char Знак Знак Char Char Знак Знак Char Char"/>
    <w:basedOn w:val="835"/>
    <w:next w:val="881"/>
    <w:link w:val="835"/>
    <w:pPr>
      <w:spacing w:before="280" w:after="280"/>
    </w:pPr>
    <w:rPr>
      <w:rFonts w:ascii="Tahoma" w:hAnsi="Tahoma" w:cs="Tahoma"/>
      <w:sz w:val="20"/>
      <w:szCs w:val="20"/>
      <w:lang w:val="en-US"/>
    </w:rPr>
  </w:style>
  <w:style w:type="paragraph" w:styleId="882">
    <w:name w:val="Текст выноски"/>
    <w:basedOn w:val="835"/>
    <w:next w:val="882"/>
    <w:link w:val="835"/>
    <w:rPr>
      <w:rFonts w:ascii="Segoe UI" w:hAnsi="Segoe UI" w:cs="Segoe UI"/>
      <w:sz w:val="18"/>
      <w:szCs w:val="18"/>
    </w:rPr>
  </w:style>
  <w:style w:type="character" w:styleId="883" w:default="1">
    <w:name w:val="Default Paragraph Font"/>
    <w:uiPriority w:val="1"/>
    <w:semiHidden/>
    <w:unhideWhenUsed/>
  </w:style>
  <w:style w:type="numbering" w:styleId="884" w:default="1">
    <w:name w:val="No List"/>
    <w:uiPriority w:val="99"/>
    <w:semiHidden/>
    <w:unhideWhenUsed/>
  </w:style>
  <w:style w:type="paragraph" w:styleId="885" w:customStyle="1">
    <w:name w:val="ConsPlusNonformat"/>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ailto:lilia.yezhova@rosim.gov.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Аукционная документация открытого аукциона в электронной форме по продаже арестованного</dc:title>
  <dc:creator>Оськина Анастасия Сергеевна</dc:creator>
  <cp:lastModifiedBy>lilia.yezhova</cp:lastModifiedBy>
  <cp:revision>58</cp:revision>
  <dcterms:created xsi:type="dcterms:W3CDTF">2023-12-04T09:14:00Z</dcterms:created>
  <dcterms:modified xsi:type="dcterms:W3CDTF">2026-01-22T13:09:17Z</dcterms:modified>
</cp:coreProperties>
</file>