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center"/>
        <w:spacing w:line="276" w:lineRule="auto"/>
        <w:widowControl/>
        <w:rPr>
          <w:b/>
        </w:rPr>
      </w:pPr>
      <w:r>
        <w:rPr>
          <w:b/>
        </w:rPr>
        <w:t xml:space="preserve">ИЗВЕЩЕНИЕ</w:t>
      </w:r>
      <w:r>
        <w:rPr>
          <w:b/>
        </w:rPr>
      </w:r>
    </w:p>
    <w:p>
      <w:pPr>
        <w:ind w:firstLine="567"/>
        <w:jc w:val="center"/>
        <w:spacing w:line="276" w:lineRule="auto"/>
        <w:widowControl/>
        <w:rPr>
          <w:b/>
        </w:rPr>
      </w:pPr>
      <w:r>
        <w:rPr>
          <w:b/>
        </w:rPr>
        <w:t xml:space="preserve">о проведении аукциона в электронной форме по продаже арестованного имущества в ходе исполнительного производства</w:t>
      </w:r>
      <w:r>
        <w:rPr>
          <w:b/>
        </w:rPr>
      </w:r>
    </w:p>
    <w:p>
      <w:pPr>
        <w:ind w:firstLine="567"/>
        <w:jc w:val="center"/>
        <w:spacing w:line="276" w:lineRule="auto"/>
        <w:widowControl/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spacing w:line="276" w:lineRule="auto"/>
        <w:widowControl/>
        <w:tabs>
          <w:tab w:val="left" w:pos="426" w:leader="none"/>
        </w:tabs>
        <w:rPr>
          <w:b/>
        </w:rPr>
      </w:pPr>
      <w:r>
        <w:rPr>
          <w:b/>
        </w:rPr>
        <w:t xml:space="preserve">I.</w:t>
      </w:r>
      <w:r>
        <w:rPr>
          <w:b/>
        </w:rPr>
        <w:tab/>
      </w:r>
      <w:r>
        <w:rPr>
          <w:b/>
        </w:rPr>
        <w:t xml:space="preserve">Общие положения</w:t>
      </w:r>
      <w:r>
        <w:rPr>
          <w:b/>
        </w:rPr>
      </w:r>
    </w:p>
    <w:p>
      <w:pPr>
        <w:jc w:val="center"/>
        <w:spacing w:line="276" w:lineRule="auto"/>
        <w:widowControl/>
        <w:tabs>
          <w:tab w:val="left" w:pos="426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567"/>
        <w:jc w:val="both"/>
        <w:spacing w:line="276" w:lineRule="auto"/>
        <w:widowControl/>
        <w:tabs>
          <w:tab w:val="left" w:pos="284" w:leader="none"/>
          <w:tab w:val="left" w:pos="658" w:leader="none"/>
        </w:tabs>
      </w:pPr>
      <w:r>
        <w:rPr>
          <w:b/>
        </w:rPr>
        <w:t xml:space="preserve">1. Организатор торгов, продавец: </w:t>
      </w:r>
      <w:r>
        <w:t xml:space="preserve">Федеральное агентство по управлению государственным имуществом (далее — Росимущество, Продавец) (ОГРН 1087746829994, </w:t>
      </w:r>
      <w:r>
        <w:br/>
      </w:r>
      <w:r>
        <w:t xml:space="preserve">г. Москва, пер. Никольский, д. 9).</w:t>
      </w:r>
      <w:r/>
    </w:p>
    <w:p>
      <w:pPr>
        <w:ind w:firstLine="567"/>
        <w:jc w:val="both"/>
        <w:spacing w:line="276" w:lineRule="auto"/>
        <w:widowControl/>
        <w:tabs>
          <w:tab w:val="left" w:pos="284" w:leader="none"/>
          <w:tab w:val="left" w:pos="658" w:leader="none"/>
        </w:tabs>
      </w:pPr>
      <w:r>
        <w:rPr>
          <w:b/>
        </w:rPr>
        <w:t xml:space="preserve">2. Форма торгов:</w:t>
      </w:r>
      <w:r>
        <w:t xml:space="preserve"> аукцион в электронной форме, открытый по составу участников и по форме подачи предложе</w:t>
      </w:r>
      <w:r>
        <w:t xml:space="preserve">ний о цене имущества (далее — аукцион, торги).</w:t>
      </w:r>
      <w:r/>
    </w:p>
    <w:p>
      <w:pPr>
        <w:ind w:firstLine="567"/>
        <w:jc w:val="both"/>
        <w:spacing w:line="276" w:lineRule="auto"/>
        <w:widowControl/>
        <w:tabs>
          <w:tab w:val="left" w:pos="284" w:leader="none"/>
          <w:tab w:val="left" w:pos="658" w:leader="none"/>
        </w:tabs>
      </w:pPr>
      <w:r>
        <w:rPr>
          <w:b/>
        </w:rPr>
        <w:t xml:space="preserve">3. Место проведения аукциона: </w:t>
      </w:r>
      <w:r>
        <w:t xml:space="preserve">аукцион проводится на универсальной торговой платформе «Сбербанк АСТ» (АО «Сбербанк-АСТ»), в сети Интернет по адресу www.utp.sberbank-ast.ru (далее — УТП «Сбербанк-АСТ», УТП).</w:t>
      </w:r>
      <w:r/>
    </w:p>
    <w:p>
      <w:pPr>
        <w:ind w:firstLine="567"/>
        <w:jc w:val="both"/>
        <w:spacing w:line="276" w:lineRule="auto"/>
        <w:widowControl/>
        <w:tabs>
          <w:tab w:val="left" w:pos="284" w:leader="none"/>
          <w:tab w:val="left" w:pos="658" w:leader="none"/>
        </w:tabs>
      </w:pPr>
      <w:r>
        <w:rPr>
          <w:b/>
        </w:rPr>
        <w:t xml:space="preserve">4. </w:t>
      </w:r>
      <w:r>
        <w:rPr>
          <w:b/>
        </w:rPr>
        <w:t xml:space="preserve">Дата и время начала приема заявок на участие в аукционе</w:t>
      </w:r>
      <w:r>
        <w:t xml:space="preserve"> — 14 января 2026 г. </w:t>
      </w:r>
      <w:r>
        <w:br/>
      </w:r>
      <w:r>
        <w:t xml:space="preserve">в 18:00 по московскому времени.</w:t>
      </w:r>
      <w:r/>
    </w:p>
    <w:p>
      <w:pPr>
        <w:ind w:firstLine="567"/>
        <w:jc w:val="both"/>
        <w:spacing w:line="276" w:lineRule="auto"/>
        <w:widowControl/>
        <w:tabs>
          <w:tab w:val="left" w:pos="284" w:leader="none"/>
          <w:tab w:val="left" w:pos="658" w:leader="none"/>
        </w:tabs>
      </w:pPr>
      <w:r>
        <w:rPr>
          <w:b/>
        </w:rPr>
        <w:t xml:space="preserve">5. Дата окончания приема заявок на участие в аукционе</w:t>
      </w:r>
      <w:r>
        <w:t xml:space="preserve"> — 13 февраля 2026 г. до 16:00 по московскому времени.</w:t>
      </w:r>
      <w:r/>
    </w:p>
    <w:p>
      <w:pPr>
        <w:ind w:firstLine="567"/>
        <w:jc w:val="both"/>
        <w:spacing w:line="276" w:lineRule="auto"/>
        <w:widowControl/>
        <w:tabs>
          <w:tab w:val="left" w:pos="284" w:leader="none"/>
          <w:tab w:val="left" w:pos="658" w:leader="none"/>
        </w:tabs>
      </w:pPr>
      <w:r>
        <w:rPr>
          <w:b/>
        </w:rPr>
        <w:t xml:space="preserve">6. Время и место приема заявок - </w:t>
      </w:r>
      <w:r>
        <w:t xml:space="preserve">заявки</w:t>
      </w:r>
      <w:r>
        <w:t xml:space="preserve"> подаются круглосуточно в период с начала приема заявок до окончания приема заявок через УТП «Сбербанк-АСТ» в соответствии </w:t>
      </w:r>
      <w:r>
        <w:br/>
      </w:r>
      <w:r>
        <w:t xml:space="preserve">с порядком, указанным в настоящем извещении, размещенным на официальном сайте Российской Федерации для размещения информации о прове</w:t>
      </w:r>
      <w:r>
        <w:t xml:space="preserve">дении торгов (</w:t>
      </w:r>
      <w:r>
        <w:rPr>
          <w:rStyle w:val="666"/>
        </w:rPr>
        <w:fldChar w:fldCharType="begin"/>
      </w:r>
      <w:r>
        <w:rPr>
          <w:rStyle w:val="666"/>
        </w:rPr>
        <w:instrText xml:space="preserve">HYPERLINK "http://www.torgi.gov.ru"</w:instrText>
      </w:r>
      <w:r>
        <w:rPr>
          <w:rStyle w:val="666"/>
        </w:rPr>
        <w:fldChar w:fldCharType="separate"/>
      </w:r>
      <w:r>
        <w:rPr>
          <w:rStyle w:val="666"/>
        </w:rPr>
        <w:t xml:space="preserve">www.torgi.gov.ru</w:t>
      </w:r>
      <w:r>
        <w:rPr>
          <w:rStyle w:val="666"/>
        </w:rPr>
        <w:fldChar w:fldCharType="end"/>
      </w:r>
      <w:r>
        <w:t xml:space="preserve">, государственная информационная система «Официальный сайт Российской Федерации </w:t>
      </w:r>
      <w:r>
        <w:br/>
      </w:r>
      <w:r>
        <w:t xml:space="preserve">в информационно-телекоммуникационной сети «Интернет», далее – ГИС Торги), и на сайте УТП «Сбербанк-АСТ», а </w:t>
      </w:r>
      <w:r>
        <w:t xml:space="preserve">также в соответствии с регламентом УТП.</w:t>
      </w:r>
      <w:r/>
    </w:p>
    <w:p>
      <w:pPr>
        <w:ind w:firstLine="567"/>
        <w:jc w:val="both"/>
        <w:spacing w:line="276" w:lineRule="auto"/>
        <w:widowControl/>
        <w:tabs>
          <w:tab w:val="left" w:pos="284" w:leader="none"/>
          <w:tab w:val="left" w:pos="658" w:leader="none"/>
        </w:tabs>
      </w:pPr>
      <w:r>
        <w:rPr>
          <w:b/>
        </w:rPr>
        <w:t xml:space="preserve">7. Дата, время и место подведения итогов приема заявок на участие в торгах —</w:t>
      </w:r>
      <w:r>
        <w:br/>
      </w:r>
      <w:r>
        <w:t xml:space="preserve">16 февраля 2026 г. в 12:00 по московскому времени по адресу: г. Москва, Орликов переулок, </w:t>
      </w:r>
      <w:r>
        <w:br/>
      </w:r>
      <w:r>
        <w:t xml:space="preserve">д. 3, стр. 1.</w:t>
      </w:r>
      <w:r/>
    </w:p>
    <w:p>
      <w:pPr>
        <w:ind w:firstLine="567"/>
        <w:jc w:val="both"/>
        <w:spacing w:line="276" w:lineRule="auto"/>
        <w:widowControl/>
        <w:tabs>
          <w:tab w:val="left" w:pos="284" w:leader="none"/>
          <w:tab w:val="left" w:pos="658" w:leader="none"/>
        </w:tabs>
      </w:pPr>
      <w:r>
        <w:rPr>
          <w:b/>
        </w:rPr>
        <w:t xml:space="preserve">8. Дата, время и место проведения т</w:t>
      </w:r>
      <w:r>
        <w:rPr>
          <w:b/>
        </w:rPr>
        <w:t xml:space="preserve">оргов (подведения итогов торгов)</w:t>
      </w:r>
      <w:r>
        <w:t xml:space="preserve"> — </w:t>
      </w:r>
      <w:r>
        <w:br/>
      </w:r>
      <w:r>
        <w:t xml:space="preserve">18 февраля 2026 г. в 10:00 по московскому времени на УТП «Сбербанк-АСТ».</w:t>
      </w:r>
      <w:r/>
    </w:p>
    <w:p>
      <w:pPr>
        <w:ind w:firstLine="567"/>
        <w:jc w:val="both"/>
        <w:spacing w:line="276" w:lineRule="auto"/>
        <w:widowControl/>
        <w:tabs>
          <w:tab w:val="left" w:pos="284" w:leader="none"/>
          <w:tab w:val="left" w:pos="658" w:leader="none"/>
        </w:tabs>
        <w:rPr>
          <w:b/>
        </w:rPr>
      </w:pPr>
      <w:r>
        <w:rPr>
          <w:b/>
        </w:rPr>
        <w:t xml:space="preserve">9. Основные понятия и термины, используемые в Извещении:</w:t>
      </w:r>
      <w:r>
        <w:rPr>
          <w:b/>
        </w:rPr>
      </w:r>
    </w:p>
    <w:p>
      <w:pPr>
        <w:ind w:firstLine="567"/>
        <w:jc w:val="both"/>
        <w:spacing w:line="276" w:lineRule="auto"/>
        <w:widowControl/>
        <w:tabs>
          <w:tab w:val="left" w:pos="284" w:leader="none"/>
          <w:tab w:val="left" w:pos="658" w:leader="none"/>
        </w:tabs>
      </w:pPr>
      <w:r>
        <w:rPr>
          <w:b/>
          <w:i/>
        </w:rPr>
        <w:t xml:space="preserve">- Предмет торгов</w:t>
      </w:r>
      <w:r>
        <w:t xml:space="preserve"> - выставленное на торги имущество, арестованное во исполнение судебных ре</w:t>
      </w:r>
      <w:r>
        <w:t xml:space="preserve">шений или актов органов, которым предоставлено право принимать решения </w:t>
      </w:r>
      <w:r>
        <w:br/>
      </w:r>
      <w:r>
        <w:t xml:space="preserve">об обращении взыскания на имущество (далее — имущество);</w:t>
      </w:r>
      <w:r/>
    </w:p>
    <w:p>
      <w:pPr>
        <w:ind w:firstLine="567"/>
        <w:jc w:val="both"/>
        <w:spacing w:line="276" w:lineRule="auto"/>
        <w:widowControl/>
        <w:tabs>
          <w:tab w:val="left" w:pos="284" w:leader="none"/>
          <w:tab w:val="left" w:pos="658" w:leader="none"/>
        </w:tabs>
      </w:pPr>
      <w:r>
        <w:rPr>
          <w:b/>
          <w:i/>
        </w:rPr>
        <w:t xml:space="preserve">- Начальная цена продажи имущества</w:t>
      </w:r>
      <w:r>
        <w:t xml:space="preserve"> — стоимость имущества, установленная в постановлении судебного пристава-исполнителя, передав</w:t>
      </w:r>
      <w:r>
        <w:t xml:space="preserve">шего имущество </w:t>
      </w:r>
      <w:r>
        <w:br/>
      </w:r>
      <w:r>
        <w:t xml:space="preserve">на реализацию;</w:t>
      </w:r>
      <w:r/>
    </w:p>
    <w:p>
      <w:pPr>
        <w:ind w:firstLine="567"/>
        <w:jc w:val="both"/>
        <w:spacing w:line="276" w:lineRule="auto"/>
        <w:widowControl/>
        <w:tabs>
          <w:tab w:val="left" w:pos="284" w:leader="none"/>
          <w:tab w:val="left" w:pos="658" w:leader="none"/>
        </w:tabs>
      </w:pPr>
      <w:r>
        <w:rPr>
          <w:b/>
          <w:i/>
        </w:rPr>
        <w:t xml:space="preserve">- Заявка на участие в аукционе</w:t>
      </w:r>
      <w:r>
        <w:t xml:space="preserve"> – полный комплект документов, предоставляемый заявителем продавцу для участия в аукционе (далее — заявка);</w:t>
      </w:r>
      <w:r/>
    </w:p>
    <w:p>
      <w:pPr>
        <w:ind w:firstLine="567"/>
        <w:jc w:val="both"/>
        <w:spacing w:line="276" w:lineRule="auto"/>
        <w:widowControl/>
        <w:tabs>
          <w:tab w:val="left" w:pos="284" w:leader="none"/>
          <w:tab w:val="left" w:pos="658" w:leader="none"/>
        </w:tabs>
      </w:pPr>
      <w:r>
        <w:rPr>
          <w:b/>
          <w:i/>
        </w:rPr>
        <w:t xml:space="preserve">- Заявитель</w:t>
      </w:r>
      <w:r>
        <w:rPr>
          <w:i/>
        </w:rPr>
        <w:t xml:space="preserve"> </w:t>
      </w:r>
      <w:r>
        <w:t xml:space="preserve">– лицо, желающее принять участие в аукционе в целях приобретения имущества </w:t>
      </w:r>
      <w:r>
        <w:t xml:space="preserve">и подающее продавцу заявку;</w:t>
      </w:r>
      <w:r/>
    </w:p>
    <w:p>
      <w:pPr>
        <w:ind w:firstLine="567"/>
        <w:jc w:val="both"/>
        <w:spacing w:line="276" w:lineRule="auto"/>
        <w:widowControl/>
        <w:tabs>
          <w:tab w:val="left" w:pos="284" w:leader="none"/>
          <w:tab w:val="left" w:pos="658" w:leader="none"/>
        </w:tabs>
      </w:pPr>
      <w:r>
        <w:rPr>
          <w:b/>
          <w:i/>
        </w:rPr>
        <w:t xml:space="preserve">- Претендент –</w:t>
      </w:r>
      <w:r>
        <w:t xml:space="preserve"> лицо, чья заявка принята продавцом;</w:t>
      </w:r>
      <w:r/>
    </w:p>
    <w:p>
      <w:pPr>
        <w:ind w:firstLine="567"/>
        <w:jc w:val="both"/>
        <w:spacing w:line="276" w:lineRule="auto"/>
        <w:widowControl/>
        <w:tabs>
          <w:tab w:val="left" w:pos="284" w:leader="none"/>
          <w:tab w:val="left" w:pos="658" w:leader="none"/>
        </w:tabs>
      </w:pPr>
      <w:r>
        <w:rPr>
          <w:b/>
          <w:i/>
        </w:rPr>
        <w:t xml:space="preserve">- Участник торгов</w:t>
      </w:r>
      <w:r>
        <w:t xml:space="preserve"> – претендент, допущенный комиссией по проведению торгов </w:t>
      </w:r>
      <w:r>
        <w:br/>
      </w:r>
      <w:r>
        <w:t xml:space="preserve">по реализации имущества к участию в торгах.</w:t>
      </w:r>
      <w:r/>
    </w:p>
    <w:p>
      <w:pPr>
        <w:ind w:firstLine="567"/>
        <w:jc w:val="both"/>
        <w:spacing w:line="276" w:lineRule="auto"/>
        <w:widowControl/>
        <w:tabs>
          <w:tab w:val="left" w:pos="284" w:leader="none"/>
          <w:tab w:val="left" w:pos="658" w:leader="none"/>
        </w:tabs>
        <w:rPr>
          <w:b/>
        </w:rPr>
      </w:pPr>
      <w:r>
        <w:rPr>
          <w:b/>
        </w:rPr>
        <w:t xml:space="preserve">10. Правовое основания для проведения торгов и правовое ре</w:t>
      </w:r>
      <w:r>
        <w:rPr>
          <w:b/>
        </w:rPr>
        <w:t xml:space="preserve">гулирование:</w:t>
      </w:r>
      <w:r>
        <w:rPr>
          <w:b/>
        </w:rPr>
      </w:r>
    </w:p>
    <w:p>
      <w:pPr>
        <w:ind w:firstLine="567"/>
        <w:jc w:val="both"/>
        <w:spacing w:line="276" w:lineRule="auto"/>
        <w:widowControl/>
        <w:tabs>
          <w:tab w:val="left" w:pos="284" w:leader="none"/>
          <w:tab w:val="left" w:pos="658" w:leader="none"/>
        </w:tabs>
      </w:pPr>
      <w:r>
        <w:t xml:space="preserve">Настоящий аукцион проводится в соответствии с положениями Гражданского кодекса </w:t>
      </w:r>
      <w:r>
        <w:t xml:space="preserve">Российской Федерации, Федерального закона от 02.10.2007 № 229-ФЗ «Об исполнительном производстве» и иными нормативными правовыми актами Российской Федерации, а такж</w:t>
      </w:r>
      <w:r>
        <w:t xml:space="preserve">е регламентом электронной торговой площадки, размещенным на сайте www.utp.sberbank-ast.ru в подразделах «Информация», «Регламент работы УТП», «Инструкции», «Информация по ТС», «Регламент ТС», «Инструкции по работе в ТС», иными локальными документами УТП.</w:t>
      </w:r>
      <w:r/>
    </w:p>
    <w:p>
      <w:pPr>
        <w:ind w:firstLine="567"/>
        <w:jc w:val="both"/>
        <w:spacing w:line="276" w:lineRule="auto"/>
        <w:widowControl/>
        <w:tabs>
          <w:tab w:val="left" w:pos="284" w:leader="none"/>
          <w:tab w:val="left" w:pos="658" w:leader="none"/>
        </w:tabs>
      </w:pPr>
      <w:r/>
      <w:r/>
    </w:p>
    <w:p>
      <w:pPr>
        <w:jc w:val="center"/>
        <w:spacing w:line="276" w:lineRule="auto"/>
        <w:widowControl/>
        <w:tabs>
          <w:tab w:val="left" w:pos="298" w:leader="none"/>
          <w:tab w:val="left" w:pos="658" w:leader="none"/>
        </w:tabs>
      </w:pPr>
      <w:r>
        <w:rPr>
          <w:b/>
        </w:rPr>
        <w:t xml:space="preserve">II. Сведения о выставляемом на торги имуществе (предмете торгов)</w:t>
      </w:r>
      <w:r/>
    </w:p>
    <w:p>
      <w:pPr>
        <w:ind w:firstLine="708"/>
        <w:jc w:val="both"/>
        <w:spacing w:line="276" w:lineRule="auto"/>
        <w:widowControl/>
      </w:pPr>
      <w:r/>
      <w:r/>
    </w:p>
    <w:p>
      <w:pPr>
        <w:ind w:firstLine="708"/>
        <w:jc w:val="both"/>
        <w:spacing w:line="276" w:lineRule="auto"/>
        <w:widowControl/>
        <w:rPr>
          <w:rStyle w:val="764"/>
          <w:u w:val="single"/>
        </w:rPr>
      </w:pPr>
      <w:r>
        <w:rPr>
          <w:b/>
        </w:rPr>
        <w:t xml:space="preserve">Лот № 1: </w:t>
      </w:r>
      <w:r>
        <w:rPr>
          <w:b w:val="0"/>
        </w:rPr>
        <w:t xml:space="preserve">нежилое сооружение автодорога к карьеру</w:t>
      </w:r>
      <w:r>
        <w:rPr>
          <w:rStyle w:val="692"/>
        </w:rPr>
        <w:t xml:space="preserve">, </w:t>
      </w:r>
      <w:r>
        <w:t xml:space="preserve">кадастровы</w:t>
      </w:r>
      <w:r>
        <w:t xml:space="preserve">й</w:t>
      </w:r>
      <w:r>
        <w:t xml:space="preserve"> номер</w:t>
      </w:r>
      <w:r>
        <w:t xml:space="preserve"> 50:05:0030101:222, </w:t>
      </w:r>
      <w:r>
        <w:t xml:space="preserve">протяженность 695 м.</w:t>
      </w:r>
      <w:r>
        <w:t xml:space="preserve">, м</w:t>
      </w:r>
      <w:r>
        <w:t xml:space="preserve">естоположение:</w:t>
      </w:r>
      <w:r>
        <w:t xml:space="preserve"> </w:t>
      </w:r>
      <w:r>
        <w:t xml:space="preserve">Московская область, Сергиево-Посадский район, сельское поселение Васильевское, д. Пальчино</w:t>
      </w:r>
      <w:r>
        <w:t xml:space="preserve">.</w:t>
      </w:r>
      <w:r>
        <w:rPr>
          <w:rStyle w:val="764"/>
          <w:u w:val="single"/>
        </w:rPr>
      </w:r>
    </w:p>
    <w:p>
      <w:pPr>
        <w:ind w:firstLine="708"/>
        <w:jc w:val="both"/>
        <w:spacing w:line="276" w:lineRule="auto"/>
        <w:widowControl/>
        <w:rPr>
          <w:rStyle w:val="764"/>
          <w:u w:val="single"/>
        </w:rPr>
      </w:pPr>
      <w:r>
        <w:rPr>
          <w:b/>
        </w:rPr>
        <w:t xml:space="preserve">Собственник (правообладатель)</w:t>
      </w:r>
      <w:r>
        <w:t xml:space="preserve"> — Федеральное государственное унитарное предприятие «Главное военно-строительное управление № 14» (ИНН: 5047054473).</w:t>
      </w:r>
      <w:r>
        <w:rPr>
          <w:rStyle w:val="764"/>
          <w:u w:val="single"/>
        </w:rPr>
      </w:r>
    </w:p>
    <w:p>
      <w:pPr>
        <w:ind w:firstLine="709"/>
        <w:jc w:val="both"/>
        <w:spacing w:line="276" w:lineRule="auto"/>
        <w:widowControl/>
      </w:pPr>
      <w:r>
        <w:rPr>
          <w:rStyle w:val="764"/>
          <w:b/>
        </w:rPr>
        <w:t xml:space="preserve">Основание проведения торгов</w:t>
      </w:r>
      <w:r>
        <w:rPr>
          <w:rStyle w:val="764"/>
        </w:rPr>
        <w:t xml:space="preserve"> — </w:t>
      </w:r>
      <w:r>
        <w:t xml:space="preserve">постановление о передаче арестованного имущества на торги от 19.12.2025 № 2</w:t>
      </w:r>
      <w:r>
        <w:t xml:space="preserve">5/1307922, вынесенное судебным приставом-исполнителем при директоре Федеральной службы судебных приставов – главном судебном приставе Российской Федерации Отдела по исполнению особо важных исполнительных производств ФССП России Александровой Ю.Н. в ходе ис</w:t>
      </w:r>
      <w:r>
        <w:t xml:space="preserve">полнительного производства № 1654958/18/99001-СД.</w:t>
      </w:r>
      <w:r/>
    </w:p>
    <w:p>
      <w:pPr>
        <w:ind w:firstLine="709"/>
        <w:jc w:val="both"/>
        <w:spacing w:line="276" w:lineRule="auto"/>
        <w:widowControl/>
      </w:pPr>
      <w:r>
        <w:rPr>
          <w:b/>
        </w:rPr>
        <w:t xml:space="preserve">Ограничение (обременение) права</w:t>
      </w:r>
      <w:r>
        <w:t xml:space="preserve"> — имущество имеет запрет на совершение регистрационных действий (з</w:t>
      </w:r>
      <w:r>
        <w:t xml:space="preserve">апрещение сделок с имуществом).</w:t>
      </w:r>
      <w:r/>
    </w:p>
    <w:p>
      <w:pPr>
        <w:ind w:firstLine="709"/>
        <w:jc w:val="both"/>
        <w:spacing w:line="276" w:lineRule="auto"/>
        <w:widowControl/>
      </w:pPr>
      <w:r>
        <w:rPr>
          <w:b/>
        </w:rPr>
        <w:t xml:space="preserve">Начальная цена п</w:t>
      </w:r>
      <w:r>
        <w:rPr>
          <w:rStyle w:val="692"/>
          <w:b/>
        </w:rPr>
        <w:t xml:space="preserve">родажи имущества</w:t>
      </w:r>
      <w:r>
        <w:rPr>
          <w:rStyle w:val="692"/>
        </w:rPr>
        <w:t xml:space="preserve"> — 278 566 (двести семьдесят восемь тысяч пятьсот шестьдесят шесть) руб. 66 к</w:t>
      </w:r>
      <w:r>
        <w:t xml:space="preserve">оп. с </w:t>
      </w:r>
      <w:r>
        <w:t xml:space="preserve">учетом (в том числе) Н</w:t>
      </w:r>
      <w:r>
        <w:rPr>
          <w:rStyle w:val="692"/>
        </w:rPr>
        <w:t xml:space="preserve">ДС в размере 50 233</w:t>
      </w:r>
      <w:r>
        <w:rPr>
          <w:rStyle w:val="692"/>
        </w:rPr>
        <w:t xml:space="preserve"> (пятьдесят тысяч двести тридцать три</w:t>
      </w:r>
      <w:r>
        <w:rPr>
          <w:rStyle w:val="692"/>
        </w:rPr>
        <w:t xml:space="preserve">) ру</w:t>
      </w:r>
      <w:r>
        <w:t xml:space="preserve">б. 33 коп. </w:t>
      </w:r>
      <w:r/>
    </w:p>
    <w:p>
      <w:pPr>
        <w:ind w:firstLine="709"/>
        <w:jc w:val="both"/>
        <w:spacing w:line="276" w:lineRule="auto"/>
        <w:widowControl/>
        <w:tabs>
          <w:tab w:val="left" w:pos="298" w:leader="none"/>
        </w:tabs>
      </w:pPr>
      <w:r>
        <w:rPr>
          <w:b/>
        </w:rPr>
        <w:t xml:space="preserve">Сумма задатка</w:t>
      </w:r>
      <w:r>
        <w:t xml:space="preserve"> — 42 000</w:t>
      </w:r>
      <w:r>
        <w:rPr>
          <w:rStyle w:val="692"/>
        </w:rPr>
        <w:t xml:space="preserve"> (сорок две тысячи) ру</w:t>
      </w:r>
      <w:r>
        <w:t xml:space="preserve">б. 00 коп.</w:t>
      </w:r>
      <w:r/>
    </w:p>
    <w:p>
      <w:pPr>
        <w:ind w:firstLine="709"/>
        <w:jc w:val="both"/>
        <w:spacing w:line="276" w:lineRule="auto"/>
        <w:widowControl/>
        <w:tabs>
          <w:tab w:val="left" w:pos="298" w:leader="none"/>
        </w:tabs>
      </w:pPr>
      <w:r>
        <w:rPr>
          <w:b/>
        </w:rPr>
        <w:t xml:space="preserve">Шаг аукциона (величина повышения цены)</w:t>
      </w:r>
      <w:r>
        <w:t xml:space="preserve"> — 3 000</w:t>
      </w:r>
      <w:r>
        <w:rPr>
          <w:rStyle w:val="692"/>
        </w:rPr>
        <w:t xml:space="preserve"> (три тысячи) руб.</w:t>
      </w:r>
      <w:r>
        <w:t xml:space="preserve"> 00 коп.</w:t>
      </w:r>
      <w:r/>
    </w:p>
    <w:p>
      <w:pPr>
        <w:ind w:firstLine="567"/>
        <w:jc w:val="both"/>
        <w:spacing w:line="276" w:lineRule="auto"/>
        <w:widowControl/>
        <w:tabs>
          <w:tab w:val="left" w:pos="298" w:leader="none"/>
        </w:tabs>
      </w:pPr>
      <w:r/>
      <w:r/>
    </w:p>
    <w:p>
      <w:pPr>
        <w:ind w:firstLine="567"/>
        <w:jc w:val="center"/>
        <w:spacing w:line="276" w:lineRule="auto"/>
        <w:widowControl/>
        <w:tabs>
          <w:tab w:val="left" w:pos="298" w:leader="none"/>
        </w:tabs>
      </w:pPr>
      <w:r>
        <w:rPr>
          <w:b/>
        </w:rPr>
        <w:t xml:space="preserve">III. Условия участия в аукционе, порядок подачи заявки</w:t>
      </w:r>
      <w:r/>
    </w:p>
    <w:p>
      <w:pPr>
        <w:pStyle w:val="797"/>
        <w:numPr>
          <w:ilvl w:val="0"/>
          <w:numId w:val="1"/>
        </w:numPr>
        <w:ind w:left="0" w:firstLine="0"/>
        <w:jc w:val="center"/>
        <w:spacing w:before="280" w:after="280" w:line="276" w:lineRule="auto"/>
        <w:widowControl/>
        <w:rPr>
          <w:b/>
        </w:rPr>
      </w:pPr>
      <w:r>
        <w:rPr>
          <w:b/>
        </w:rPr>
        <w:t xml:space="preserve">Общие условия</w:t>
      </w:r>
      <w:r>
        <w:rPr>
          <w:b/>
        </w:rPr>
      </w:r>
    </w:p>
    <w:p>
      <w:pPr>
        <w:pStyle w:val="781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Участ</w:t>
      </w:r>
      <w:r>
        <w:rPr>
          <w:rFonts w:ascii="Times New Roman" w:hAnsi="Times New Roman"/>
          <w:sz w:val="24"/>
        </w:rPr>
        <w:t xml:space="preserve">ником торгов может быть любое юридическое лицо независимо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претендующие на </w:t>
      </w:r>
      <w:r>
        <w:rPr>
          <w:rFonts w:ascii="Times New Roman" w:hAnsi="Times New Roman"/>
          <w:sz w:val="24"/>
        </w:rPr>
        <w:t xml:space="preserve">заключение договора и соответствующие требованиям настоящего извещения, кроме лиц, указанных в п. 5 ст. 449.1 Гражданского кодекса Российской Федерации:</w:t>
      </w:r>
      <w:r>
        <w:rPr>
          <w:rFonts w:ascii="Times New Roman" w:hAnsi="Times New Roman"/>
          <w:sz w:val="24"/>
        </w:rPr>
      </w:r>
    </w:p>
    <w:p>
      <w:pPr>
        <w:pStyle w:val="781"/>
        <w:jc w:val="both"/>
        <w:spacing w:line="276" w:lineRule="auto"/>
        <w:widowControl/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- в публичных торгах не могут участвовать должник, организации, на которые возложены оценка и реализац</w:t>
      </w:r>
      <w:r>
        <w:rPr>
          <w:rFonts w:ascii="Times New Roman" w:hAnsi="Times New Roman"/>
          <w:sz w:val="24"/>
        </w:rPr>
        <w:t xml:space="preserve">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</w:t>
      </w:r>
      <w:r>
        <w:rPr>
          <w:rFonts w:ascii="Times New Roman" w:hAnsi="Times New Roman"/>
          <w:sz w:val="24"/>
        </w:rPr>
        <w:t xml:space="preserve">еских лиц.</w:t>
      </w:r>
      <w:r/>
    </w:p>
    <w:p>
      <w:pPr>
        <w:pStyle w:val="781"/>
        <w:jc w:val="both"/>
        <w:spacing w:line="276" w:lineRule="auto"/>
        <w:widowControl/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Заявитель при подаче заявки на участие в аукционе подает декларацию о том, что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не является лицом, которое в соответствии с п. 5 ст. 449.1 Гражданского кодекса Российской Федерации не вправе участвовать в торгах</w:t>
      </w:r>
      <w:r>
        <w:t xml:space="preserve">.</w:t>
      </w:r>
      <w:r/>
    </w:p>
    <w:p>
      <w:pPr>
        <w:pStyle w:val="781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Для участия в аукционе </w:t>
      </w:r>
      <w:r>
        <w:rPr>
          <w:rFonts w:ascii="Times New Roman" w:hAnsi="Times New Roman"/>
          <w:sz w:val="24"/>
        </w:rPr>
        <w:t xml:space="preserve">заявитель подает заявку посредством УТП и оплачивает задаток. </w:t>
      </w:r>
      <w:r>
        <w:rPr>
          <w:rFonts w:ascii="Times New Roman" w:hAnsi="Times New Roman"/>
          <w:sz w:val="24"/>
        </w:rPr>
        <w:t xml:space="preserve">Для работы на площадке необходима усиленная квалифицированная электронная подпись (далее — УКЭП).</w:t>
      </w:r>
      <w:r>
        <w:rPr>
          <w:rFonts w:ascii="Times New Roman" w:hAnsi="Times New Roman"/>
          <w:sz w:val="24"/>
        </w:rPr>
      </w:r>
    </w:p>
    <w:p>
      <w:pPr>
        <w:pStyle w:val="781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Заявка представляет собой полный комплект документов, представляемых заявителем для участия в а</w:t>
      </w:r>
      <w:r>
        <w:rPr>
          <w:rFonts w:ascii="Times New Roman" w:hAnsi="Times New Roman"/>
          <w:sz w:val="24"/>
        </w:rPr>
        <w:t xml:space="preserve">укционе. Заявка и все документы, связанные с этой заявкой, должны составляться на русском языке и однозначно обеспечивать восприятие их содержания.</w:t>
      </w:r>
      <w:r>
        <w:rPr>
          <w:rFonts w:ascii="Times New Roman" w:hAnsi="Times New Roman"/>
          <w:sz w:val="24"/>
        </w:rPr>
      </w:r>
    </w:p>
    <w:p>
      <w:pPr>
        <w:pStyle w:val="781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Заявитель направляет заявку с приложенными документами в установленный срок посредством программно-аппаратн</w:t>
      </w:r>
      <w:r>
        <w:rPr>
          <w:rFonts w:ascii="Times New Roman" w:hAnsi="Times New Roman"/>
          <w:sz w:val="24"/>
        </w:rPr>
        <w:t xml:space="preserve">ых средств УТП в соответствии с регламентом УТП.</w:t>
      </w:r>
      <w:r>
        <w:rPr>
          <w:rFonts w:ascii="Times New Roman" w:hAnsi="Times New Roman"/>
          <w:sz w:val="24"/>
        </w:rPr>
      </w:r>
    </w:p>
    <w:p>
      <w:pPr>
        <w:pStyle w:val="781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Организатор торгов не несет ответственность за несоответствие наличия (в том числе количества) документов, перечисленных в заявке, и фактического наличия (количества) документов.</w:t>
      </w:r>
      <w:r>
        <w:rPr>
          <w:rFonts w:ascii="Times New Roman" w:hAnsi="Times New Roman"/>
          <w:sz w:val="24"/>
        </w:rPr>
      </w:r>
    </w:p>
    <w:p>
      <w:pPr>
        <w:pStyle w:val="781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Заявитель вправе подать то</w:t>
      </w:r>
      <w:r>
        <w:rPr>
          <w:rFonts w:ascii="Times New Roman" w:hAnsi="Times New Roman"/>
          <w:sz w:val="24"/>
        </w:rPr>
        <w:t xml:space="preserve">лько одну заявку в отношении лота аукциона с полным пакетом документов по нему.</w:t>
      </w:r>
      <w:r>
        <w:rPr>
          <w:rFonts w:ascii="Times New Roman" w:hAnsi="Times New Roman"/>
          <w:sz w:val="24"/>
        </w:rPr>
      </w:r>
    </w:p>
    <w:p>
      <w:pPr>
        <w:pStyle w:val="781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Заявитель подает заявку на участие в аукционе в сроки, установленные в извещении.</w:t>
      </w:r>
      <w:r>
        <w:rPr>
          <w:rFonts w:ascii="Times New Roman" w:hAnsi="Times New Roman"/>
          <w:sz w:val="24"/>
        </w:rPr>
      </w:r>
    </w:p>
    <w:p>
      <w:pPr>
        <w:pStyle w:val="781"/>
        <w:jc w:val="both"/>
        <w:spacing w:line="276" w:lineRule="auto"/>
        <w:widowControl/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Заявитель несет все расходы, связанные с подготовкой и подачей своей заявки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на участие в ау</w:t>
      </w:r>
      <w:r>
        <w:rPr>
          <w:rFonts w:ascii="Times New Roman" w:hAnsi="Times New Roman"/>
          <w:sz w:val="24"/>
        </w:rPr>
        <w:t xml:space="preserve">кционе, а Организатор торгов не несет при этом обязательств по расходам,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за исключением случаев, прямо предусмотренных действующим законодательством.</w:t>
      </w:r>
      <w:r/>
    </w:p>
    <w:p>
      <w:pPr>
        <w:pStyle w:val="781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Подача заявки осуществляется в установленные сроки через УТП в соответствии с регламентом электронной то</w:t>
      </w:r>
      <w:r>
        <w:rPr>
          <w:rFonts w:ascii="Times New Roman" w:hAnsi="Times New Roman"/>
          <w:sz w:val="24"/>
        </w:rPr>
        <w:t xml:space="preserve">рговой площадки, размещенным на сайте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www.utp.sberbank-ast.ru в подразделах «Информация», «Регламент работы УТП», «Инструкции», «Информация по ТС», «Регламент ТС», «Инструкции по работе в ТС».</w:t>
      </w:r>
      <w:r>
        <w:rPr>
          <w:rFonts w:ascii="Times New Roman" w:hAnsi="Times New Roman"/>
          <w:sz w:val="24"/>
        </w:rPr>
      </w:r>
    </w:p>
    <w:p>
      <w:pPr>
        <w:pStyle w:val="781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Участие в торгах производится в соответствии с тарифами (поря</w:t>
      </w:r>
      <w:r>
        <w:rPr>
          <w:rFonts w:ascii="Times New Roman" w:hAnsi="Times New Roman"/>
          <w:sz w:val="24"/>
        </w:rPr>
        <w:t xml:space="preserve">док вознаграждения оператора УТП), установленными нормативными документами УТП и размещенными на сайте www.utp.sberbank-ast.ru, в подразделе «Информация» или «Информация по ТС» / «Регламент работы УТП», «Инструкции», «Инструкции и регламент ТС», «Тарифы».</w:t>
      </w:r>
      <w:r>
        <w:rPr>
          <w:rFonts w:ascii="Times New Roman" w:hAnsi="Times New Roman"/>
          <w:sz w:val="24"/>
        </w:rPr>
      </w:r>
    </w:p>
    <w:p>
      <w:pPr>
        <w:pStyle w:val="781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Прием, регистрация, учет поступивших заявок, хранение заявок осуществляется программно-аппаратными средствами УТП.</w:t>
      </w:r>
      <w:r>
        <w:rPr>
          <w:rFonts w:ascii="Times New Roman" w:hAnsi="Times New Roman"/>
          <w:sz w:val="24"/>
        </w:rPr>
      </w:r>
    </w:p>
    <w:p>
      <w:pPr>
        <w:pStyle w:val="781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Претендент вправе изменить или отозвать заявку на участие в торгах до момента приобретения им статуса участника торгов в соответствии с рег</w:t>
      </w:r>
      <w:r>
        <w:rPr>
          <w:rFonts w:ascii="Times New Roman" w:hAnsi="Times New Roman"/>
          <w:sz w:val="24"/>
        </w:rPr>
        <w:t xml:space="preserve">ламентом УТП.</w:t>
      </w:r>
      <w:r>
        <w:rPr>
          <w:rFonts w:ascii="Times New Roman" w:hAnsi="Times New Roman"/>
          <w:sz w:val="24"/>
        </w:rPr>
      </w:r>
    </w:p>
    <w:p>
      <w:pPr>
        <w:pStyle w:val="797"/>
        <w:numPr>
          <w:ilvl w:val="0"/>
          <w:numId w:val="1"/>
        </w:numPr>
        <w:ind w:left="284" w:hanging="284"/>
        <w:jc w:val="center"/>
        <w:spacing w:before="280" w:line="276" w:lineRule="auto"/>
        <w:widowControl/>
        <w:rPr>
          <w:b/>
        </w:rPr>
      </w:pPr>
      <w:r>
        <w:rPr>
          <w:b/>
        </w:rPr>
        <w:t xml:space="preserve">Требования, предъявляемые к заявителям и их документам</w:t>
      </w:r>
      <w:r>
        <w:rPr>
          <w:b/>
        </w:rPr>
      </w:r>
    </w:p>
    <w:p>
      <w:pPr>
        <w:pStyle w:val="781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Заявка на участие в аукционе должна содержать следующие сведения:</w:t>
      </w:r>
      <w:r>
        <w:rPr>
          <w:rFonts w:ascii="Times New Roman" w:hAnsi="Times New Roman"/>
          <w:sz w:val="24"/>
        </w:rPr>
      </w:r>
    </w:p>
    <w:p>
      <w:pPr>
        <w:pStyle w:val="781"/>
        <w:jc w:val="both"/>
        <w:spacing w:line="276" w:lineRule="auto"/>
        <w:widowControl/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 xml:space="preserve">- для юридических лиц:</w:t>
      </w:r>
      <w:r>
        <w:rPr>
          <w:rFonts w:ascii="Times New Roman" w:hAnsi="Times New Roman"/>
          <w:sz w:val="24"/>
        </w:rPr>
        <w:t xml:space="preserve"> фирменное наименование (наименование), сведения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об организационно-правовой форме, о месте нахож</w:t>
      </w:r>
      <w:r>
        <w:rPr>
          <w:rFonts w:ascii="Times New Roman" w:hAnsi="Times New Roman"/>
          <w:sz w:val="24"/>
        </w:rPr>
        <w:t xml:space="preserve">дения, почтовый адрес, банковские реквизиты, номер телефона, адрес электронной почты;</w:t>
      </w:r>
      <w:r/>
    </w:p>
    <w:p>
      <w:pPr>
        <w:pStyle w:val="781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 xml:space="preserve">- для физических лиц:</w:t>
      </w:r>
      <w:r>
        <w:rPr>
          <w:rFonts w:ascii="Times New Roman" w:hAnsi="Times New Roman"/>
          <w:sz w:val="24"/>
        </w:rPr>
        <w:t xml:space="preserve"> фамилия, имя, отчество (если имеется), паспортные данные, адрес места жительства, банковские реквизиты, номер телефона, адрес электронной почты, св</w:t>
      </w:r>
      <w:r>
        <w:rPr>
          <w:rFonts w:ascii="Times New Roman" w:hAnsi="Times New Roman"/>
          <w:sz w:val="24"/>
        </w:rPr>
        <w:t xml:space="preserve">едения о регистрации в качестве индивидуального предпринимателя (если заявка подается </w:t>
      </w:r>
      <w:r>
        <w:rPr>
          <w:rStyle w:val="782"/>
          <w:rFonts w:ascii="Times New Roman" w:hAnsi="Times New Roman"/>
          <w:sz w:val="24"/>
        </w:rPr>
        <w:t xml:space="preserve">от имени индивидуального предпринимателя).</w:t>
      </w:r>
      <w:r>
        <w:rPr>
          <w:rFonts w:ascii="Times New Roman" w:hAnsi="Times New Roman"/>
          <w:sz w:val="24"/>
        </w:rPr>
      </w:r>
    </w:p>
    <w:p>
      <w:pPr>
        <w:pStyle w:val="781"/>
        <w:ind w:firstLine="850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Style w:val="782"/>
          <w:rFonts w:ascii="Times New Roman" w:hAnsi="Times New Roman"/>
          <w:b/>
          <w:sz w:val="24"/>
        </w:rPr>
        <w:t xml:space="preserve">- для иностранных лиц:</w:t>
      </w:r>
      <w:r>
        <w:rPr>
          <w:rStyle w:val="782"/>
          <w:rFonts w:ascii="Times New Roman" w:hAnsi="Times New Roman"/>
          <w:sz w:val="24"/>
        </w:rPr>
        <w:t xml:space="preserve"> иностранные юридические и физические лица допускаются к участию в торгах с соблюдением требований, устан</w:t>
      </w:r>
      <w:r>
        <w:rPr>
          <w:rStyle w:val="782"/>
          <w:rFonts w:ascii="Times New Roman" w:hAnsi="Times New Roman"/>
          <w:sz w:val="24"/>
        </w:rPr>
        <w:t xml:space="preserve">овленных законодательством Российской</w:t>
      </w:r>
      <w:r>
        <w:rPr>
          <w:rFonts w:ascii="Times New Roman" w:hAnsi="Times New Roman"/>
          <w:sz w:val="24"/>
        </w:rPr>
      </w:r>
    </w:p>
    <w:p>
      <w:pPr>
        <w:jc w:val="both"/>
        <w:spacing w:line="276" w:lineRule="auto"/>
        <w:widowControl/>
      </w:pPr>
      <w:r>
        <w:rPr>
          <w:rStyle w:val="782"/>
          <w:rFonts w:ascii="Times New Roman" w:hAnsi="Times New Roman"/>
          <w:sz w:val="24"/>
        </w:rPr>
        <w:t xml:space="preserve">Федерации. Документы, представляемые иностранными лицами, должны быть легализованы в</w:t>
      </w:r>
      <w:r/>
    </w:p>
    <w:p>
      <w:pPr>
        <w:jc w:val="both"/>
        <w:spacing w:line="276" w:lineRule="auto"/>
        <w:widowControl/>
      </w:pPr>
      <w:r>
        <w:rPr>
          <w:rStyle w:val="782"/>
          <w:rFonts w:ascii="Times New Roman" w:hAnsi="Times New Roman"/>
          <w:sz w:val="24"/>
        </w:rPr>
        <w:t xml:space="preserve">установленном порядке и иметь нотариально заверенный перевод на русский язык. Указанные ниже документы (в том числе копии документов)</w:t>
      </w:r>
      <w:r>
        <w:rPr>
          <w:rStyle w:val="782"/>
          <w:rFonts w:ascii="Times New Roman" w:hAnsi="Times New Roman"/>
          <w:sz w:val="24"/>
        </w:rPr>
        <w:t xml:space="preserve"> в части их оформления, заверения и </w:t>
      </w:r>
      <w:r>
        <w:rPr>
          <w:rStyle w:val="782"/>
          <w:rFonts w:ascii="Times New Roman" w:hAnsi="Times New Roman"/>
          <w:sz w:val="24"/>
        </w:rPr>
        <w:t xml:space="preserve">содержания должны соответствовать требованиям законодательства Российской Федерации и настоящего информационного сообщения.</w:t>
      </w:r>
      <w:r/>
    </w:p>
    <w:p>
      <w:pPr>
        <w:pStyle w:val="781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В состав заявки входят следующие документы:</w:t>
      </w:r>
      <w:r>
        <w:rPr>
          <w:rFonts w:ascii="Times New Roman" w:hAnsi="Times New Roman"/>
          <w:sz w:val="24"/>
        </w:rPr>
      </w:r>
    </w:p>
    <w:p>
      <w:pPr>
        <w:pStyle w:val="781"/>
        <w:ind w:firstLine="709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 xml:space="preserve">- для физических лиц:</w:t>
      </w:r>
      <w:r>
        <w:rPr>
          <w:rFonts w:ascii="Times New Roman" w:hAnsi="Times New Roman"/>
          <w:sz w:val="24"/>
        </w:rPr>
      </w:r>
    </w:p>
    <w:p>
      <w:pPr>
        <w:pStyle w:val="781"/>
        <w:ind w:firstLine="709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заявка на участие в торга</w:t>
      </w:r>
      <w:r>
        <w:rPr>
          <w:rFonts w:ascii="Times New Roman" w:hAnsi="Times New Roman"/>
          <w:sz w:val="24"/>
        </w:rPr>
        <w:t xml:space="preserve">х по установленной УТП форме;</w:t>
      </w:r>
      <w:r>
        <w:rPr>
          <w:rFonts w:ascii="Times New Roman" w:hAnsi="Times New Roman"/>
          <w:sz w:val="24"/>
        </w:rPr>
      </w:r>
    </w:p>
    <w:p>
      <w:pPr>
        <w:pStyle w:val="781"/>
        <w:ind w:firstLine="709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копия паспорта заявителя (все листы);</w:t>
      </w:r>
      <w:r>
        <w:rPr>
          <w:rFonts w:ascii="Times New Roman" w:hAnsi="Times New Roman"/>
          <w:sz w:val="24"/>
        </w:rPr>
      </w:r>
    </w:p>
    <w:p>
      <w:pPr>
        <w:pStyle w:val="781"/>
        <w:ind w:firstLine="709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3) 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</w:t>
      </w:r>
      <w:r>
        <w:rPr>
          <w:rFonts w:ascii="Times New Roman" w:hAnsi="Times New Roman"/>
          <w:sz w:val="24"/>
        </w:rPr>
        <w:t xml:space="preserve">копия такой доверенности;</w:t>
      </w:r>
      <w:r>
        <w:rPr>
          <w:rFonts w:ascii="Times New Roman" w:hAnsi="Times New Roman"/>
          <w:sz w:val="24"/>
        </w:rPr>
      </w:r>
    </w:p>
    <w:p>
      <w:pPr>
        <w:pStyle w:val="781"/>
        <w:ind w:firstLine="709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4) декларация о том, что заявитель не является лицом, которое в соответствии с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п. 5 ст. 449.1 Гражданского кодекса Российской Федерации не вправе участвовать в торгах (указа</w:t>
      </w:r>
      <w:r>
        <w:rPr>
          <w:rStyle w:val="782"/>
          <w:rFonts w:ascii="Times New Roman" w:hAnsi="Times New Roman"/>
          <w:sz w:val="24"/>
        </w:rPr>
        <w:t xml:space="preserve">нная декларация готовится в виде отдельного документа в </w:t>
      </w:r>
      <w:r>
        <w:rPr>
          <w:rStyle w:val="782"/>
          <w:rFonts w:ascii="Times New Roman" w:hAnsi="Times New Roman"/>
          <w:sz w:val="24"/>
        </w:rPr>
        <w:t xml:space="preserve">свободной форме);</w:t>
      </w:r>
      <w:r>
        <w:rPr>
          <w:rFonts w:ascii="Times New Roman" w:hAnsi="Times New Roman"/>
          <w:sz w:val="24"/>
        </w:rPr>
      </w:r>
    </w:p>
    <w:p>
      <w:pPr>
        <w:pStyle w:val="781"/>
        <w:ind w:left="-142" w:firstLine="851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Style w:val="782"/>
          <w:rFonts w:ascii="Times New Roman" w:hAnsi="Times New Roman"/>
          <w:sz w:val="24"/>
        </w:rPr>
        <w:t xml:space="preserve">5) согласие на обработку персональных данных, в виде отдельного документа, согласно прилагающейся форме. </w:t>
      </w:r>
      <w:r>
        <w:rPr>
          <w:rFonts w:ascii="Times New Roman" w:hAnsi="Times New Roman"/>
          <w:sz w:val="24"/>
        </w:rPr>
      </w:r>
    </w:p>
    <w:p>
      <w:pPr>
        <w:pStyle w:val="781"/>
        <w:ind w:firstLine="709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- для юридических лиц:</w:t>
      </w:r>
      <w:r>
        <w:rPr>
          <w:rFonts w:ascii="Times New Roman" w:hAnsi="Times New Roman"/>
          <w:sz w:val="24"/>
        </w:rPr>
      </w:r>
    </w:p>
    <w:p>
      <w:pPr>
        <w:pStyle w:val="781"/>
        <w:ind w:firstLine="709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заявка на участие в торгах по установленной УТП форме;</w:t>
      </w:r>
      <w:r>
        <w:rPr>
          <w:rFonts w:ascii="Times New Roman" w:hAnsi="Times New Roman"/>
          <w:sz w:val="24"/>
        </w:rPr>
      </w:r>
    </w:p>
    <w:p>
      <w:pPr>
        <w:pStyle w:val="781"/>
        <w:ind w:firstLine="709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заверенные документы, подтверждающие полномочия </w:t>
      </w:r>
      <w:r>
        <w:rPr>
          <w:rFonts w:ascii="Times New Roman" w:hAnsi="Times New Roman"/>
          <w:sz w:val="24"/>
        </w:rPr>
        <w:t xml:space="preserve">органов управления и должностных лиц претендента;</w:t>
      </w:r>
      <w:r>
        <w:rPr>
          <w:rFonts w:ascii="Times New Roman" w:hAnsi="Times New Roman"/>
          <w:sz w:val="24"/>
        </w:rPr>
      </w:r>
    </w:p>
    <w:p>
      <w:pPr>
        <w:pStyle w:val="781"/>
        <w:ind w:firstLine="709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3) заверенные копии учредительных документов и свидетельства о государственной регистрации;</w:t>
      </w:r>
      <w:r>
        <w:rPr>
          <w:rFonts w:ascii="Times New Roman" w:hAnsi="Times New Roman"/>
          <w:sz w:val="24"/>
        </w:rPr>
      </w:r>
    </w:p>
    <w:p>
      <w:pPr>
        <w:pStyle w:val="781"/>
        <w:ind w:firstLine="709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4) выписка из ЕГРЮЛ, выданная не более чем за шесть месяцев до даты подачи заявки на участие в торгах (допускается</w:t>
      </w:r>
      <w:r>
        <w:rPr>
          <w:rFonts w:ascii="Times New Roman" w:hAnsi="Times New Roman"/>
          <w:sz w:val="24"/>
        </w:rPr>
        <w:t xml:space="preserve"> выписка, заверенная посредством электронной цифровой подписи);</w:t>
      </w:r>
      <w:r>
        <w:rPr>
          <w:rFonts w:ascii="Times New Roman" w:hAnsi="Times New Roman"/>
          <w:sz w:val="24"/>
        </w:rPr>
      </w:r>
    </w:p>
    <w:p>
      <w:pPr>
        <w:pStyle w:val="781"/>
        <w:ind w:firstLine="709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5) 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</w:t>
      </w:r>
      <w:r>
        <w:rPr>
          <w:rFonts w:ascii="Times New Roman" w:hAnsi="Times New Roman"/>
          <w:sz w:val="24"/>
        </w:rPr>
        <w:t xml:space="preserve">ыми документами претендента;</w:t>
      </w:r>
      <w:r>
        <w:rPr>
          <w:rFonts w:ascii="Times New Roman" w:hAnsi="Times New Roman"/>
          <w:sz w:val="24"/>
        </w:rPr>
      </w:r>
    </w:p>
    <w:p>
      <w:pPr>
        <w:pStyle w:val="781"/>
        <w:ind w:firstLine="709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6) декларация о том, что заявитель не является лицом, которое в соответствии с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</w:t>
      </w:r>
      <w:r>
        <w:rPr>
          <w:rFonts w:ascii="Times New Roman" w:hAnsi="Times New Roman"/>
          <w:sz w:val="24"/>
        </w:rPr>
        <w:t xml:space="preserve"> в свободной форме);</w:t>
      </w:r>
      <w:r>
        <w:rPr>
          <w:rFonts w:ascii="Times New Roman" w:hAnsi="Times New Roman"/>
          <w:sz w:val="24"/>
        </w:rPr>
      </w:r>
    </w:p>
    <w:p>
      <w:pPr>
        <w:pStyle w:val="781"/>
        <w:ind w:firstLine="709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7) </w:t>
      </w:r>
      <w:r>
        <w:rPr>
          <w:rStyle w:val="782"/>
          <w:rFonts w:ascii="Times New Roman" w:hAnsi="Times New Roman"/>
          <w:sz w:val="24"/>
        </w:rPr>
        <w:t xml:space="preserve">согласие на обработку персональных данных, в виде отдельного документа, согласно прилагающейся форме.</w:t>
      </w:r>
      <w:r>
        <w:rPr>
          <w:rFonts w:ascii="Times New Roman" w:hAnsi="Times New Roman"/>
          <w:sz w:val="24"/>
        </w:rPr>
      </w:r>
    </w:p>
    <w:p>
      <w:pPr>
        <w:jc w:val="center"/>
        <w:spacing w:before="240" w:line="276" w:lineRule="auto"/>
        <w:widowControl/>
        <w:tabs>
          <w:tab w:val="left" w:pos="298" w:leader="none"/>
        </w:tabs>
        <w:rPr>
          <w:b/>
        </w:rPr>
      </w:pPr>
      <w:r>
        <w:rPr>
          <w:b/>
        </w:rPr>
        <w:t xml:space="preserve">3. Порядок внесения задатка и его возврата</w:t>
      </w:r>
      <w:r>
        <w:rPr>
          <w:b/>
        </w:rPr>
      </w:r>
    </w:p>
    <w:p>
      <w:pPr>
        <w:pStyle w:val="781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Настоящее извещение является публичной офертой для заключения договора о задатке в соо</w:t>
      </w:r>
      <w:r>
        <w:rPr>
          <w:rFonts w:ascii="Times New Roman" w:hAnsi="Times New Roman"/>
          <w:sz w:val="24"/>
        </w:rPr>
        <w:t xml:space="preserve">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  <w:r>
        <w:rPr>
          <w:rFonts w:ascii="Times New Roman" w:hAnsi="Times New Roman"/>
          <w:sz w:val="24"/>
        </w:rPr>
      </w:r>
    </w:p>
    <w:p>
      <w:pPr>
        <w:pStyle w:val="781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Задаток вносится в валюте Россий</w:t>
      </w:r>
      <w:r>
        <w:rPr>
          <w:rFonts w:ascii="Times New Roman" w:hAnsi="Times New Roman"/>
          <w:sz w:val="24"/>
        </w:rPr>
        <w:t xml:space="preserve">ской Федерации на счет УТП в следующем порядке:</w:t>
      </w:r>
      <w:r>
        <w:rPr>
          <w:rFonts w:ascii="Times New Roman" w:hAnsi="Times New Roman"/>
          <w:sz w:val="24"/>
        </w:rPr>
      </w:r>
    </w:p>
    <w:p>
      <w:pPr>
        <w:pStyle w:val="781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- Заявители обязаны внести задаток в необходимом размере </w:t>
      </w:r>
      <w:r>
        <w:rPr>
          <w:rFonts w:ascii="Times New Roman" w:hAnsi="Times New Roman"/>
          <w:b/>
          <w:sz w:val="24"/>
        </w:rPr>
        <w:t xml:space="preserve">до дня окончания приема заявок (включительно)</w:t>
      </w:r>
      <w:r>
        <w:rPr>
          <w:rFonts w:ascii="Times New Roman" w:hAnsi="Times New Roman"/>
          <w:sz w:val="24"/>
        </w:rPr>
        <w:t xml:space="preserve"> по реквизитам АО «Сбербанк-АСТ»:</w:t>
      </w:r>
      <w:r>
        <w:rPr>
          <w:rFonts w:ascii="Times New Roman" w:hAnsi="Times New Roman"/>
          <w:sz w:val="24"/>
        </w:rPr>
      </w:r>
    </w:p>
    <w:p>
      <w:pPr>
        <w:pStyle w:val="781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получатель: АО «Сбербанк-АСТ» </w:t>
      </w:r>
      <w:r>
        <w:rPr>
          <w:rFonts w:ascii="Times New Roman" w:hAnsi="Times New Roman"/>
          <w:sz w:val="24"/>
        </w:rPr>
      </w:r>
    </w:p>
    <w:p>
      <w:pPr>
        <w:pStyle w:val="781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ИНН 7707308480 КПП 770401001</w:t>
      </w:r>
      <w:r>
        <w:rPr>
          <w:rFonts w:ascii="Times New Roman" w:hAnsi="Times New Roman"/>
          <w:sz w:val="24"/>
        </w:rPr>
      </w:r>
    </w:p>
    <w:p>
      <w:pPr>
        <w:pStyle w:val="781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расчетны</w:t>
      </w:r>
      <w:r>
        <w:rPr>
          <w:rFonts w:ascii="Times New Roman" w:hAnsi="Times New Roman"/>
          <w:sz w:val="24"/>
        </w:rPr>
        <w:t xml:space="preserve">й счет 40702810300020038047</w:t>
      </w:r>
      <w:r>
        <w:rPr>
          <w:rFonts w:ascii="Times New Roman" w:hAnsi="Times New Roman"/>
          <w:sz w:val="24"/>
        </w:rPr>
      </w:r>
    </w:p>
    <w:p>
      <w:pPr>
        <w:pStyle w:val="781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Банк получателя ПАО «Сбербанк России», г. Москва, БИК 044525225</w:t>
      </w:r>
      <w:r>
        <w:rPr>
          <w:rFonts w:ascii="Times New Roman" w:hAnsi="Times New Roman"/>
          <w:sz w:val="24"/>
        </w:rPr>
      </w:r>
    </w:p>
    <w:p>
      <w:pPr>
        <w:pStyle w:val="781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корреспондентский счет 30101810400000000225</w:t>
      </w:r>
      <w:r>
        <w:rPr>
          <w:rFonts w:ascii="Times New Roman" w:hAnsi="Times New Roman"/>
          <w:sz w:val="24"/>
        </w:rPr>
      </w:r>
    </w:p>
    <w:p>
      <w:pPr>
        <w:pStyle w:val="781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назначение платежа: «Перечисление денежных средств в качестве задатка по лоту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№ ___ извещение № ___, НДС не облагает</w:t>
      </w:r>
      <w:r>
        <w:rPr>
          <w:rFonts w:ascii="Times New Roman" w:hAnsi="Times New Roman"/>
          <w:sz w:val="24"/>
        </w:rPr>
        <w:t xml:space="preserve">ся».</w:t>
      </w:r>
      <w:r>
        <w:rPr>
          <w:rFonts w:ascii="Times New Roman" w:hAnsi="Times New Roman"/>
          <w:sz w:val="24"/>
        </w:rPr>
      </w:r>
    </w:p>
    <w:p>
      <w:pPr>
        <w:pStyle w:val="781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Задаток вносится единым платежом. Документом, подтверждающим внесение претендентом задатка для участия в торгах, является информация УТП о наличии на счете претендента заблокированных денежных средств в размере суммы задатка.</w:t>
      </w:r>
      <w:r>
        <w:rPr>
          <w:rFonts w:ascii="Times New Roman" w:hAnsi="Times New Roman"/>
          <w:sz w:val="24"/>
        </w:rPr>
      </w:r>
    </w:p>
    <w:p>
      <w:pPr>
        <w:pStyle w:val="781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Если торги не </w:t>
      </w:r>
      <w:r>
        <w:rPr>
          <w:rFonts w:ascii="Times New Roman" w:hAnsi="Times New Roman"/>
          <w:sz w:val="24"/>
        </w:rPr>
        <w:t xml:space="preserve">состоялись, задатки подлежат возврату заявителям в течение пяти рабочих дней со дня подписания протокола о результатах торгов или протокола о признании торгов несостоявшимися. Задаток возвращается также лицам, которые участвовали в торгах, но не выиграли и</w:t>
      </w:r>
      <w:r>
        <w:rPr>
          <w:rFonts w:ascii="Times New Roman" w:hAnsi="Times New Roman"/>
          <w:sz w:val="24"/>
        </w:rPr>
        <w:t xml:space="preserve">х, в течение пяти рабочих дней со дня подписания протокола о результатах торгов.</w:t>
      </w:r>
      <w:r>
        <w:rPr>
          <w:rFonts w:ascii="Times New Roman" w:hAnsi="Times New Roman"/>
          <w:sz w:val="24"/>
        </w:rPr>
      </w:r>
    </w:p>
    <w:p>
      <w:pPr>
        <w:pStyle w:val="781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В случае отказа от подписания протокола о результатах торгов, невнесения денежных средств в счет оплаты приобретенного имущества или отказа от подписания договора купли-прода</w:t>
      </w:r>
      <w:r>
        <w:rPr>
          <w:rFonts w:ascii="Times New Roman" w:hAnsi="Times New Roman"/>
          <w:sz w:val="24"/>
        </w:rPr>
        <w:t xml:space="preserve">жи задаток победителю не возвращается.</w:t>
      </w:r>
      <w:r>
        <w:rPr>
          <w:rFonts w:ascii="Times New Roman" w:hAnsi="Times New Roman"/>
          <w:sz w:val="24"/>
        </w:rPr>
      </w:r>
    </w:p>
    <w:p>
      <w:pPr>
        <w:pStyle w:val="781"/>
        <w:jc w:val="both"/>
        <w:spacing w:line="276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  <w:r>
        <w:rPr>
          <w:rFonts w:ascii="Times New Roman" w:hAnsi="Times New Roman"/>
          <w:sz w:val="24"/>
        </w:rPr>
      </w:r>
    </w:p>
    <w:p>
      <w:pPr>
        <w:jc w:val="center"/>
        <w:spacing w:before="240" w:line="276" w:lineRule="auto"/>
        <w:widowControl/>
        <w:tabs>
          <w:tab w:val="left" w:pos="0" w:leader="none"/>
          <w:tab w:val="left" w:pos="284" w:leader="none"/>
        </w:tabs>
        <w:rPr>
          <w:b/>
        </w:rPr>
      </w:pPr>
      <w:r>
        <w:rPr>
          <w:b/>
        </w:rPr>
        <w:t xml:space="preserve">4.</w:t>
      </w:r>
      <w:r>
        <w:rPr>
          <w:b/>
        </w:rPr>
        <w:tab/>
      </w:r>
      <w:r>
        <w:rPr>
          <w:b/>
        </w:rPr>
        <w:t xml:space="preserve">Порядок оформления и подачи заявки</w:t>
      </w:r>
      <w:r>
        <w:rPr>
          <w:b/>
        </w:rPr>
      </w:r>
    </w:p>
    <w:p>
      <w:pPr>
        <w:ind w:firstLine="567"/>
        <w:jc w:val="both"/>
        <w:spacing w:before="240" w:line="276" w:lineRule="auto"/>
        <w:widowControl/>
        <w:tabs>
          <w:tab w:val="left" w:pos="0" w:leader="none"/>
          <w:tab w:val="left" w:pos="851" w:leader="none"/>
        </w:tabs>
      </w:pPr>
      <w:r>
        <w:t xml:space="preserve">Заявка представляет собой полны</w:t>
      </w:r>
      <w:r>
        <w:t xml:space="preserve">й комплект документов, представляемых заявителем для участия в аукционе. Заявка и все документы, связанные с этой заявкой, должны составляться на русском языке и однозначно обеспечивать восприятие их содержания.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t xml:space="preserve">Заявитель направляет заявку посредством прог</w:t>
      </w:r>
      <w:r>
        <w:t xml:space="preserve">раммно-аппаратных средств УТП согласно установленной форме в соответствии с регламентом УТП.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t xml:space="preserve">Заявка принимается УТП при условии наличия на счету заявителя достаточных денежных средств для обеспечения участия в аукционе.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t xml:space="preserve">Организатор торгов не несет ответств</w:t>
      </w:r>
      <w:r>
        <w:t xml:space="preserve">енность за несоответствие наличия (в том числе количества) документов, перечисленных в заявке, и фактического наличия (количества) документов.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t xml:space="preserve">Заявитель, претендент вправе обратиться за разъяснением положений настоящего извещения о проведении аукциона к Ор</w:t>
      </w:r>
      <w:r>
        <w:t xml:space="preserve">ганизатору торгов. Запрос разъяснений подается посредством программно-аппаратных средств УТП не позднее чем за 3 рабочих дня до дня окончания приема заявок.</w:t>
      </w:r>
      <w:r/>
    </w:p>
    <w:p>
      <w:pPr>
        <w:ind w:firstLine="567"/>
        <w:jc w:val="center"/>
        <w:spacing w:line="276" w:lineRule="auto"/>
        <w:widowControl/>
        <w:tabs>
          <w:tab w:val="left" w:pos="0" w:leader="none"/>
          <w:tab w:val="left" w:pos="851" w:leader="none"/>
          <w:tab w:val="left" w:pos="993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spacing w:line="276" w:lineRule="auto"/>
        <w:widowControl/>
        <w:tabs>
          <w:tab w:val="left" w:pos="0" w:leader="none"/>
          <w:tab w:val="left" w:pos="426" w:leader="none"/>
          <w:tab w:val="left" w:pos="1418" w:leader="none"/>
        </w:tabs>
        <w:rPr>
          <w:b/>
        </w:rPr>
      </w:pPr>
      <w:r>
        <w:rPr>
          <w:b/>
        </w:rPr>
        <w:t xml:space="preserve">IV.</w:t>
      </w:r>
      <w:r>
        <w:rPr>
          <w:b/>
        </w:rPr>
        <w:tab/>
      </w:r>
      <w:r>
        <w:rPr>
          <w:b/>
        </w:rPr>
        <w:t xml:space="preserve"> Подведение итогов приема заявок на участие в торгах</w:t>
      </w:r>
      <w:r>
        <w:rPr>
          <w:b/>
        </w:rPr>
      </w:r>
    </w:p>
    <w:p>
      <w:pPr>
        <w:ind w:firstLine="567"/>
        <w:jc w:val="center"/>
        <w:spacing w:line="276" w:lineRule="auto"/>
        <w:widowControl/>
        <w:tabs>
          <w:tab w:val="left" w:pos="0" w:leader="none"/>
          <w:tab w:val="left" w:pos="851" w:leader="none"/>
          <w:tab w:val="left" w:pos="993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t xml:space="preserve">В указанный в настоящем извещении день п</w:t>
      </w:r>
      <w:r>
        <w:t xml:space="preserve">одведения итогов приема заявок на участие в торгах Организатор торгов рассматривает заявки и документы претендентов, поступившие </w:t>
      </w:r>
      <w:r>
        <w:br/>
      </w:r>
      <w:r>
        <w:t xml:space="preserve">и принятые УТП, и устанавливает факт внесения претендентом задатка для участия в торгах согласно информации, представленной УТ</w:t>
      </w:r>
      <w:r>
        <w:t xml:space="preserve">П.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t xml:space="preserve">По результатам рассмотрения заявок и документов Организатор торгов принимает решение о признании претендентов участниками торгов или об отказе в допуске претендентов к участию в аукционе.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t xml:space="preserve">Заявитель не допускается к участию в аукционе, по следующим основ</w:t>
      </w:r>
      <w:r>
        <w:t xml:space="preserve">аниям: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t xml:space="preserve">- заявка подана по истечении срока подачи заявок;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t xml:space="preserve">- представленные документы не подтверждают право претендента быть покупателем в соответствии с законодательством Российской Федерации;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t xml:space="preserve">- представлены не все документы в соответствии с перечнем, указа</w:t>
      </w:r>
      <w:r>
        <w:t xml:space="preserve">нным в извещении </w:t>
      </w:r>
      <w:r>
        <w:br/>
      </w:r>
      <w:r>
        <w:t xml:space="preserve">о проведении торгов, либо документы оформлены с нарушением требований законодательства Российской Федерации и извещения о проведении торгов;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t xml:space="preserve">- заявка подана лицом, не уполномоченным претендентом на осуществление таких действий;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t xml:space="preserve">- не </w:t>
      </w:r>
      <w:r>
        <w:t xml:space="preserve">подтверждено внесение и поступление в установленный срок задатка на счет АО «Сбербанк-АСТ».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t xml:space="preserve">Данный перечень оснований для отказа в допуске к участию в торгах является исчерпывающим.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t xml:space="preserve">Решение Организатора торгов о признании претендентов участниками торгов оф</w:t>
      </w:r>
      <w:r>
        <w:t xml:space="preserve">ормляется протоколом, подготовленным программно-аппаратными средствами УТП, </w:t>
      </w:r>
      <w:r>
        <w:br/>
      </w:r>
      <w:r>
        <w:t xml:space="preserve">с указанием членов Комиссии, присутствующих на заседании.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t xml:space="preserve"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</w:t>
      </w:r>
      <w:r>
        <w:br/>
      </w:r>
      <w:r>
        <w:t xml:space="preserve">к участию в торгах, уведомляются о принятом Организатором торгов решении путем направления уведомления в </w:t>
      </w:r>
      <w:r>
        <w:t xml:space="preserve">личном кабинете заявителя на УТП, в срок не позднее следующего рабочего дня с даты подписания протокола о признании претендентов участниками торгов.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/>
      <w:r/>
    </w:p>
    <w:p>
      <w:pPr>
        <w:jc w:val="center"/>
        <w:spacing w:line="276" w:lineRule="auto"/>
        <w:widowControl/>
        <w:tabs>
          <w:tab w:val="left" w:pos="0" w:leader="none"/>
          <w:tab w:val="left" w:pos="426" w:leader="none"/>
        </w:tabs>
        <w:rPr>
          <w:b/>
        </w:rPr>
      </w:pPr>
      <w:r>
        <w:rPr>
          <w:b/>
        </w:rPr>
        <w:t xml:space="preserve">V.</w:t>
      </w:r>
      <w:r>
        <w:rPr>
          <w:b/>
        </w:rPr>
        <w:tab/>
      </w:r>
      <w:r>
        <w:rPr>
          <w:b/>
        </w:rPr>
        <w:t xml:space="preserve">Порядок проведения аукциона и подведения итогов (результатов) аукциона</w:t>
      </w:r>
      <w:r>
        <w:rPr>
          <w:b/>
        </w:rPr>
      </w:r>
    </w:p>
    <w:p>
      <w:pPr>
        <w:jc w:val="center"/>
        <w:spacing w:line="276" w:lineRule="auto"/>
        <w:widowControl/>
        <w:tabs>
          <w:tab w:val="left" w:pos="0" w:leader="none"/>
          <w:tab w:val="left" w:pos="426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t xml:space="preserve">Аукцион проводится в день и вре</w:t>
      </w:r>
      <w:r>
        <w:t xml:space="preserve">мя, указанные в настоящем извещении, на УТП «Сбербанк-АСТ», расположенной в сети Интернет по адресу www.utp.sberbank-ast.ru.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t xml:space="preserve">Открытие процедуры торгов, проведение процедуры торгов, определение победителя торгов, закрытие торгов, возврат задатков, осуществл</w:t>
      </w:r>
      <w:r>
        <w:t xml:space="preserve">яется программно-аппаратными средствами УТП.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t xml:space="preserve">В аукционе могут участвовать только заявители, признанные участниками торгов.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t xml:space="preserve">Продажа выставленного на торги имущества осуществляется по наивысшей предложенной цене, при этом цена продажи не может быть ниже уста</w:t>
      </w:r>
      <w:r>
        <w:t xml:space="preserve">новленной начальной цены продажи имущества, а также равной начальной цене продажи имущества.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t xml:space="preserve">Победителем торгов признается участник торгов, предложивший наиболее высокую цену за предмет торгов (далее — Победитель торгов, Покупатель).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t xml:space="preserve">По результатам торгов </w:t>
      </w:r>
      <w:r>
        <w:t xml:space="preserve">формируется протокол о проведенных торгах (о результатах торгов), который подписывается Победителем торгов (посредством ознакомления с протоколом на УТП) и Организатором торгов в день проведения аукциона. Данный протокол является основанием для заключения </w:t>
      </w:r>
      <w:r>
        <w:t xml:space="preserve">договора купли-продажи.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t xml:space="preserve">Оплата приобретаемого имущества Победителем торгов производится в течение пяти дней с даты подписания протокола о проведенных торгах (о результатах торгов) на счет Продавца по следующим реквизитам: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t xml:space="preserve">получатель: Межрегиональное операц</w:t>
      </w:r>
      <w:r>
        <w:t xml:space="preserve">ионное УФК (Федеральное агентство </w:t>
      </w:r>
      <w:r>
        <w:br/>
      </w:r>
      <w:r>
        <w:t xml:space="preserve">по управлению государственным имуществом л/с 05951001670)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t xml:space="preserve">ИНН 7710723134 КПП 771001001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t xml:space="preserve">казначейский счет 03212643000000019502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t xml:space="preserve">Банк: Операционный департамент Банка России//Межрегиональное операционное УФК </w:t>
      </w:r>
      <w:r>
        <w:br/>
      </w:r>
      <w:r>
        <w:t xml:space="preserve">г. Москва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t xml:space="preserve">банков</w:t>
      </w:r>
      <w:r>
        <w:t xml:space="preserve">ский счет (ЕКС) 40102810045370000002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t xml:space="preserve">БИК 024501901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t xml:space="preserve">Назначение платежа: «Оплата по протоколу о результатах торгов имущества от ______ (указывается дата протокола), №______ (указывается номер протокола и номер извещения на сайте www.torgi.gov.ru), с учетом /</w:t>
      </w:r>
      <w:r>
        <w:t xml:space="preserve">без учета НДС».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  <w:rPr>
          <w:b/>
        </w:rPr>
      </w:pPr>
      <w:r>
        <w:rPr>
          <w:b/>
        </w:rPr>
        <w:t xml:space="preserve">При совершении платежа обязательно заполнять/указывать код нормативного акта или уникального идентификатора платежа (поле 22): «0001.</w:t>
      </w:r>
      <w:r>
        <w:rPr>
          <w:b/>
        </w:rPr>
      </w:r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t xml:space="preserve">Задаток, перечисленный Победителем торгов для участия в аукционе, засчитывается в счет оплаты имущества.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t xml:space="preserve">О</w:t>
      </w:r>
      <w:r>
        <w:t xml:space="preserve">рганизатор торгов объявляет торги несостоявшимися, если: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t xml:space="preserve">а) заявки на участие в торгах подали менее двух лиц;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t xml:space="preserve">б) допущено комиссией к участию в торгах менее двух лиц;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t xml:space="preserve">в) на торги не явились участники торгов либо явился один участник торгов (учитывается </w:t>
      </w:r>
      <w:r>
        <w:t xml:space="preserve">вход участников в личный кабинет участника на УТП, подтверждается программно-аппаратными средствами УТП);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t xml:space="preserve">г) из явившихся участников торгов никто не сделал надбавки к начальной цене имущества;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t xml:space="preserve">д) лицо, выигравшее торги, в течение пяти дней со дня проведени</w:t>
      </w:r>
      <w:r>
        <w:t xml:space="preserve">я торгов не оплатило в полном объеме стоимость имущества.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/>
      <w:r/>
    </w:p>
    <w:p>
      <w:pPr>
        <w:jc w:val="center"/>
        <w:spacing w:line="276" w:lineRule="auto"/>
        <w:widowControl/>
        <w:tabs>
          <w:tab w:val="left" w:pos="0" w:leader="none"/>
          <w:tab w:val="left" w:pos="851" w:leader="none"/>
        </w:tabs>
        <w:rPr>
          <w:b/>
        </w:rPr>
      </w:pPr>
      <w:r>
        <w:rPr>
          <w:b/>
        </w:rPr>
        <w:t xml:space="preserve">VI. Порядок заключения договора купли-продажи</w:t>
      </w:r>
      <w:r>
        <w:rPr>
          <w:b/>
        </w:rPr>
      </w:r>
    </w:p>
    <w:p>
      <w:pPr>
        <w:jc w:val="center"/>
        <w:spacing w:line="276" w:lineRule="auto"/>
        <w:widowControl/>
        <w:tabs>
          <w:tab w:val="left" w:pos="0" w:leader="none"/>
          <w:tab w:val="left" w:pos="851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t xml:space="preserve">Договор купли-продажи имущества по результатам торгов заключается с Победителем торгов не ранее чем через десять дней со дня подписания протокола о ре</w:t>
      </w:r>
      <w:r>
        <w:t xml:space="preserve">зультатах торгов, на основании которого осуществляется заключение договора. Этот договор и протокол о результатах публичных торгов являются основанием для внесения необходимых сведений в Единый государственный реестр</w:t>
      </w:r>
      <w:r>
        <w:rPr>
          <w:rStyle w:val="764"/>
        </w:rPr>
        <w:t xml:space="preserve"> недвижимости. Договор купли-продажи иму</w:t>
      </w:r>
      <w:r>
        <w:rPr>
          <w:rStyle w:val="764"/>
        </w:rPr>
        <w:t xml:space="preserve">щества может быть заключен в электронной форме (в том числе с использованием функционала ГИС Торги).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rPr>
          <w:rStyle w:val="764"/>
        </w:rPr>
        <w:t xml:space="preserve">В таком случае договор купли-продажи подписывается УКЭП в соответствии с ч. 1 ст. 6 ФЗ № 63-ФЗ «Об электронной подписи» признается электронным документом, </w:t>
      </w:r>
      <w:r>
        <w:rPr>
          <w:rStyle w:val="764"/>
        </w:rPr>
        <w:t xml:space="preserve">равнозначным документу на бумажном носителе, подписанному собственноручной подписью. 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/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t xml:space="preserve">Победитель торгов самостоятельно осуществляет снятие арестов, запретов на совершение регистрационных действий иных обременений имущества, обратившись к судебному пристав</w:t>
      </w:r>
      <w:r>
        <w:t xml:space="preserve">у-исполнителю, передавшему имущество для реализации, а также в иные органы, в том числе судебные органы, вынесшие соответствующие акты или решения о наложении арестов, запретов, обременений.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t xml:space="preserve">Передача имущества Покупателю осуществляется в соответствии с усл</w:t>
      </w:r>
      <w:r>
        <w:t xml:space="preserve">овиями договора купли-продажи имущества.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/>
      <w:r/>
    </w:p>
    <w:p>
      <w:pPr>
        <w:jc w:val="center"/>
        <w:spacing w:line="276" w:lineRule="auto"/>
        <w:widowControl/>
        <w:tabs>
          <w:tab w:val="left" w:pos="0" w:leader="none"/>
          <w:tab w:val="left" w:pos="851" w:leader="none"/>
        </w:tabs>
        <w:rPr>
          <w:b/>
        </w:rPr>
      </w:pPr>
      <w:r>
        <w:rPr>
          <w:b/>
        </w:rPr>
        <w:t xml:space="preserve">VII. Порядок перехода права собственности</w:t>
      </w:r>
      <w:r>
        <w:rPr>
          <w:b/>
        </w:rPr>
      </w:r>
    </w:p>
    <w:p>
      <w:pPr>
        <w:jc w:val="center"/>
        <w:spacing w:line="276" w:lineRule="auto"/>
        <w:widowControl/>
        <w:tabs>
          <w:tab w:val="left" w:pos="0" w:leader="none"/>
          <w:tab w:val="left" w:pos="851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t xml:space="preserve">Право собственности на имущество переходит к Покупателю в порядке, установленном законодательством Российской Федерации, после полной оплаты имущества.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t xml:space="preserve">Принятое Покупателе</w:t>
      </w:r>
      <w:r>
        <w:t xml:space="preserve">м имущество возврату не подлежит и продается в том виде, в каком </w:t>
      </w:r>
      <w:r>
        <w:t xml:space="preserve">оно есть. Организатор торгов не несет ответственности за качество проданного имущества.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t xml:space="preserve">Покупатель имущества самостоятельно оформляет все документы, необходимые для оформления перехода права </w:t>
      </w:r>
      <w:r>
        <w:t xml:space="preserve">собственности.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t xml:space="preserve">Расходы по оформлению перехода права собственности на имущество несет в полном объеме Покупатель.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/>
      <w:r/>
    </w:p>
    <w:p>
      <w:pPr>
        <w:ind w:firstLine="567"/>
        <w:jc w:val="center"/>
        <w:spacing w:line="276" w:lineRule="auto"/>
        <w:widowControl/>
        <w:tabs>
          <w:tab w:val="left" w:pos="0" w:leader="none"/>
          <w:tab w:val="left" w:pos="851" w:leader="none"/>
        </w:tabs>
        <w:rPr>
          <w:b/>
        </w:rPr>
      </w:pPr>
      <w:r>
        <w:rPr>
          <w:b/>
        </w:rPr>
        <w:t xml:space="preserve">VIII. Заключительные положения</w:t>
      </w:r>
      <w:r>
        <w:rPr>
          <w:b/>
        </w:rPr>
      </w:r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t xml:space="preserve">Продавец оставляет за собой право в любое время снять выставляемое на торги имущество с продажи по указанию суд</w:t>
      </w:r>
      <w:r>
        <w:t xml:space="preserve">ебного пристава-исполнителя или во исполнение судебного акта.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t xml:space="preserve">Официальным сайтом для размещения информации о проведении настоящего аукциона </w:t>
      </w:r>
      <w:r>
        <w:br/>
      </w:r>
      <w:r>
        <w:t xml:space="preserve">в соответствии с постановлением Правительства Российской Федерации от 10.09.2012 № 909 «Об определении официального</w:t>
      </w:r>
      <w:r>
        <w:t xml:space="preserve"> сайта Российской Федерации в информационно-телекоммуникационной сети «Интернет» для размещения информации о проведении торгов </w:t>
      </w:r>
      <w:r>
        <w:br/>
      </w:r>
      <w:r>
        <w:t xml:space="preserve">и внесении</w:t>
      </w:r>
      <w:r>
        <w:t xml:space="preserve"> изменений в некоторые акты Правительства Российской Федерации» является ГИС Торги.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rPr>
          <w:rStyle w:val="662"/>
        </w:rPr>
        <w:t xml:space="preserve">Данное извещение размещено в ГИС Т</w:t>
      </w:r>
      <w:r>
        <w:rPr>
          <w:rStyle w:val="662"/>
        </w:rPr>
        <w:t xml:space="preserve">орги, извещение № _____________</w:t>
      </w:r>
      <w:r>
        <w:rPr>
          <w:rStyle w:val="662"/>
        </w:rPr>
        <w:t xml:space="preserve">, </w:t>
      </w:r>
      <w:r>
        <w:rPr>
          <w:rStyle w:val="662"/>
        </w:rPr>
        <w:br/>
      </w:r>
      <w:r>
        <w:rPr>
          <w:rStyle w:val="662"/>
        </w:rPr>
        <w:t xml:space="preserve">на</w:t>
      </w:r>
      <w:r>
        <w:rPr>
          <w:rStyle w:val="662"/>
        </w:rPr>
        <w:t xml:space="preserve"> официальном сайте Росим</w:t>
      </w:r>
      <w:r>
        <w:rPr>
          <w:rStyle w:val="662"/>
        </w:rPr>
        <w:t xml:space="preserve">ущества www.rosim.ru, на сайте УТП номер процедуры </w:t>
      </w:r>
      <w:r>
        <w:rPr>
          <w:rStyle w:val="662"/>
        </w:rPr>
        <w:br/>
      </w:r>
      <w:r>
        <w:rPr>
          <w:rStyle w:val="662"/>
        </w:rPr>
        <w:t xml:space="preserve">№ </w:t>
      </w:r>
      <w:r>
        <w:rPr>
          <w:rStyle w:val="662"/>
        </w:rPr>
        <w:t xml:space="preserve">_____________</w:t>
      </w:r>
      <w:r>
        <w:rPr>
          <w:rStyle w:val="662"/>
        </w:rPr>
        <w:t xml:space="preserve">, в официальном бюллетене Росимущества «Государственное имущество». 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t xml:space="preserve">Итоги настоящего аукциона будут опубликованы в ГИС Торги и на сайте УТП. </w:t>
      </w:r>
      <w:r>
        <w:br/>
      </w:r>
      <w:r>
        <w:t xml:space="preserve">С момента размещения итогов настоящего аукциона в ГИС Торги и на сайте УТП итоги настоящего аукциона считаются опубликованными.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  <w:tab w:val="left" w:pos="851" w:leader="none"/>
        </w:tabs>
      </w:pPr>
      <w:r>
        <w:t xml:space="preserve">Все вопросы, касающиеся проведения торгов, не нашедшие</w:t>
      </w:r>
      <w:r>
        <w:t xml:space="preserve"> отражения в настоящем информационном сообщении, регулируются в соответствии с законодательством Российской Федерации.</w:t>
      </w:r>
      <w:r/>
    </w:p>
    <w:p>
      <w:pPr>
        <w:ind w:firstLine="567"/>
        <w:jc w:val="both"/>
        <w:spacing w:line="276" w:lineRule="auto"/>
        <w:widowControl/>
        <w:tabs>
          <w:tab w:val="left" w:pos="0" w:leader="none"/>
        </w:tabs>
      </w:pPr>
      <w:r>
        <w:t xml:space="preserve">С информацией об участии в торгах, о порядке проведения торгов, с формами документов, условиями </w:t>
      </w:r>
      <w:r>
        <w:t xml:space="preserve">приобретения имущества, с дополнительной </w:t>
      </w:r>
      <w:r>
        <w:t xml:space="preserve">информацией о предмете торгов, имеющейся в наличии у Организатора торгов, претенденты могут ознакомиться на сайте УТП www.utp.sberbank-ast.ru, на сайте Росимущества в сети «Интернет» www.rosim.ru, официальном сайте Российской Федерации в сети «Интернет» ww</w:t>
      </w:r>
      <w:r>
        <w:t xml:space="preserve">w.torgi.gov.ru, по телефону </w:t>
      </w:r>
      <w:r>
        <w:br/>
      </w:r>
      <w:r>
        <w:t xml:space="preserve">+7 (495) 647-71-77 (доб. 3183, 1225), по электронной почте: </w:t>
      </w:r>
      <w:r>
        <w:fldChar w:fldCharType="begin"/>
      </w:r>
      <w:r>
        <w:instrText xml:space="preserve">HYPERLINK "mailto:mikhail.lidzhiev@rosim.gov.ru"</w:instrText>
      </w:r>
      <w:r>
        <w:fldChar w:fldCharType="separate"/>
      </w:r>
      <w:r>
        <w:t xml:space="preserve">mikhail.lidzhiev@rosim.gov.ru</w:t>
      </w:r>
      <w:r>
        <w:fldChar w:fldCharType="end"/>
      </w:r>
      <w:r>
        <w:t xml:space="preserve">, </w:t>
      </w:r>
      <w:r>
        <w:br/>
      </w:r>
      <w:r>
        <w:fldChar w:fldCharType="begin"/>
      </w:r>
      <w:r>
        <w:instrText xml:space="preserve">HYPERLINK "mailto:a.imamov@rosim.gov.ru"</w:instrText>
      </w:r>
      <w:r>
        <w:fldChar w:fldCharType="separate"/>
      </w:r>
      <w:r>
        <w:t xml:space="preserve">a.imamov@rosim.gov.ru</w:t>
      </w:r>
      <w:r>
        <w:fldChar w:fldCharType="end"/>
      </w:r>
      <w:r>
        <w:t xml:space="preserve">.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849" w:bottom="1134" w:left="1276" w:header="708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iberation Sans">
    <w:panose1 w:val="020B0604020202020204"/>
  </w:font>
  <w:font w:name="Liberation Mono">
    <w:panose1 w:val="02070409020205020404"/>
  </w:font>
  <w:font w:name="Calibri">
    <w:panose1 w:val="020F0502020204030204"/>
  </w:font>
  <w:font w:name="Segoe UI">
    <w:panose1 w:val="020B0502040504020204"/>
  </w:font>
  <w:font w:name="XO Thames">
    <w:panose1 w:val="020206030504050203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/>
  </w:p>
  <w:p>
    <w:pPr>
      <w:pStyle w:val="829"/>
      <w:jc w:val="center"/>
      <w:widowControl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Picture 1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rot="0" flipH="0" flipV="0"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661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</w:rPr>
                          </w:r>
                          <w:r>
                            <w:rPr>
                              <w:color w:val="000000"/>
                              <w:spacing w:val="0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8240;o:allowoverlap:true;o:allowincell:true;mso-position-horizontal-relative:margin;mso-position-horizontal:center;mso-position-vertical-relative:text;margin-top:0.05pt;mso-position-vertical:absolute;width:6.05pt;height:13.80pt;mso-wrap-distance-left:0.00pt;mso-wrap-distance-top:0.00pt;mso-wrap-distance-right:0.00pt;mso-wrap-distance-bottom:0.00pt;rotation:0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661"/>
                      <w:rPr>
                        <w:color w:val="000000"/>
                        <w:spacing w:val="0"/>
                      </w:rPr>
                    </w:pPr>
                    <w:r>
                      <w:rPr>
                        <w:color w:val="000000"/>
                        <w:spacing w:val="0"/>
                      </w:rPr>
                    </w:r>
                    <w:r>
                      <w:rPr>
                        <w:color w:val="000000"/>
                        <w:spacing w:val="0"/>
                      </w:rPr>
                    </w:r>
                  </w:p>
                </w:txbxContent>
              </v:textbox>
            </v:shape>
          </w:pict>
        </mc:Fallback>
      </mc:AlternateContent>
    </w:r>
    <w:r/>
  </w:p>
  <w:p>
    <w:pPr>
      <w:pStyle w:val="8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widowControl w:val="off"/>
        <w:tabs>
          <w:tab w:val="left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widowControl w:val="off"/>
        <w:tabs>
          <w:tab w:val="left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widowControl w:val="off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widowControl w:val="off"/>
        <w:tabs>
          <w:tab w:val="left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widowControl w:val="off"/>
        <w:tabs>
          <w:tab w:val="left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widowControl w:val="off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widowControl w:val="off"/>
        <w:tabs>
          <w:tab w:val="left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widowControl w:val="off"/>
        <w:tabs>
          <w:tab w:val="left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widowControl w:val="off"/>
        <w:tabs>
          <w:tab w:val="left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  <w:lang w:val="ru-RU" w:eastAsia="zh-CN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66"/>
    <w:link w:val="74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66"/>
    <w:link w:val="828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66"/>
    <w:link w:val="69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66"/>
    <w:link w:val="826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66"/>
    <w:link w:val="734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2"/>
    <w:next w:val="66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6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2"/>
    <w:next w:val="66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6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2"/>
    <w:next w:val="66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6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2"/>
    <w:next w:val="66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6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66"/>
    <w:link w:val="824"/>
    <w:uiPriority w:val="10"/>
    <w:rPr>
      <w:sz w:val="48"/>
      <w:szCs w:val="48"/>
    </w:rPr>
  </w:style>
  <w:style w:type="character" w:styleId="37">
    <w:name w:val="Subtitle Char"/>
    <w:basedOn w:val="766"/>
    <w:link w:val="812"/>
    <w:uiPriority w:val="11"/>
    <w:rPr>
      <w:sz w:val="24"/>
      <w:szCs w:val="24"/>
    </w:rPr>
  </w:style>
  <w:style w:type="paragraph" w:styleId="38">
    <w:name w:val="Quote"/>
    <w:basedOn w:val="662"/>
    <w:next w:val="66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2"/>
    <w:next w:val="66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66"/>
    <w:link w:val="830"/>
    <w:uiPriority w:val="99"/>
  </w:style>
  <w:style w:type="character" w:styleId="45">
    <w:name w:val="Footer Char"/>
    <w:basedOn w:val="766"/>
    <w:link w:val="702"/>
    <w:uiPriority w:val="99"/>
  </w:style>
  <w:style w:type="character" w:styleId="47">
    <w:name w:val="Caption Char"/>
    <w:basedOn w:val="766"/>
    <w:link w:val="77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66"/>
    <w:uiPriority w:val="99"/>
    <w:unhideWhenUsed/>
    <w:rPr>
      <w:vertAlign w:val="superscript"/>
    </w:rPr>
  </w:style>
  <w:style w:type="paragraph" w:styleId="178">
    <w:name w:val="endnote text"/>
    <w:basedOn w:val="66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66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62"/>
    <w:next w:val="662"/>
    <w:uiPriority w:val="99"/>
    <w:unhideWhenUsed/>
    <w:pPr>
      <w:spacing w:after="0" w:afterAutospacing="0"/>
    </w:pPr>
  </w:style>
  <w:style w:type="paragraph" w:styleId="661" w:default="1">
    <w:name w:val="Normal"/>
    <w:link w:val="662"/>
    <w:uiPriority w:val="0"/>
    <w:qFormat/>
    <w:rPr>
      <w:rFonts w:ascii="Times New Roman" w:hAnsi="Times New Roman"/>
      <w:sz w:val="24"/>
    </w:rPr>
  </w:style>
  <w:style w:type="character" w:styleId="662" w:default="1">
    <w:name w:val="Normal"/>
    <w:link w:val="661"/>
    <w:rPr>
      <w:rFonts w:ascii="Times New Roman" w:hAnsi="Times New Roman"/>
      <w:sz w:val="24"/>
    </w:rPr>
  </w:style>
  <w:style w:type="paragraph" w:styleId="663">
    <w:name w:val="toc 2"/>
    <w:next w:val="661"/>
    <w:link w:val="664"/>
    <w:uiPriority w:val="39"/>
    <w:pPr>
      <w:ind w:left="200"/>
      <w:spacing w:after="200" w:line="276" w:lineRule="auto"/>
      <w:widowControl/>
    </w:pPr>
    <w:rPr>
      <w:rFonts w:ascii="XO Thames" w:hAnsi="XO Thames"/>
      <w:sz w:val="28"/>
    </w:rPr>
  </w:style>
  <w:style w:type="character" w:styleId="664">
    <w:name w:val="toc 2"/>
    <w:link w:val="663"/>
    <w:rPr>
      <w:rFonts w:ascii="XO Thames" w:hAnsi="XO Thames"/>
      <w:sz w:val="28"/>
    </w:rPr>
  </w:style>
  <w:style w:type="paragraph" w:styleId="665">
    <w:name w:val="Гиперссылка1"/>
    <w:link w:val="666"/>
    <w:rPr>
      <w:color w:val="0000ff"/>
      <w:u w:val="single"/>
    </w:rPr>
  </w:style>
  <w:style w:type="character" w:styleId="666">
    <w:name w:val="Гиперссылка1"/>
    <w:link w:val="665"/>
    <w:rPr>
      <w:color w:val="0000ff"/>
      <w:u w:val="single"/>
    </w:rPr>
  </w:style>
  <w:style w:type="paragraph" w:styleId="667">
    <w:name w:val="Гиперссылка1"/>
    <w:link w:val="668"/>
    <w:rPr>
      <w:color w:val="0000ff"/>
      <w:u w:val="single"/>
    </w:rPr>
  </w:style>
  <w:style w:type="character" w:styleId="668">
    <w:name w:val="Гиперссылка1"/>
    <w:link w:val="667"/>
    <w:rPr>
      <w:color w:val="0000ff"/>
      <w:u w:val="single"/>
    </w:rPr>
  </w:style>
  <w:style w:type="paragraph" w:styleId="669">
    <w:name w:val="Heading 41"/>
    <w:link w:val="670"/>
    <w:rPr>
      <w:rFonts w:ascii="XO Thames" w:hAnsi="XO Thames"/>
      <w:b/>
      <w:sz w:val="24"/>
    </w:rPr>
  </w:style>
  <w:style w:type="character" w:styleId="670">
    <w:name w:val="Heading 41"/>
    <w:link w:val="669"/>
    <w:rPr>
      <w:rFonts w:ascii="XO Thames" w:hAnsi="XO Thames"/>
      <w:b/>
      <w:sz w:val="24"/>
    </w:rPr>
  </w:style>
  <w:style w:type="paragraph" w:styleId="671">
    <w:name w:val="toc 4"/>
    <w:next w:val="661"/>
    <w:link w:val="672"/>
    <w:uiPriority w:val="39"/>
    <w:pPr>
      <w:ind w:left="600"/>
      <w:spacing w:after="200" w:line="276" w:lineRule="auto"/>
      <w:widowControl/>
    </w:pPr>
    <w:rPr>
      <w:rFonts w:ascii="XO Thames" w:hAnsi="XO Thames"/>
      <w:sz w:val="28"/>
    </w:rPr>
  </w:style>
  <w:style w:type="character" w:styleId="672">
    <w:name w:val="toc 4"/>
    <w:link w:val="671"/>
    <w:rPr>
      <w:rFonts w:ascii="XO Thames" w:hAnsi="XO Thames"/>
      <w:sz w:val="28"/>
    </w:rPr>
  </w:style>
  <w:style w:type="paragraph" w:styleId="673">
    <w:name w:val="Contents 3"/>
    <w:link w:val="674"/>
    <w:rPr>
      <w:rFonts w:ascii="XO Thames" w:hAnsi="XO Thames"/>
      <w:sz w:val="28"/>
    </w:rPr>
  </w:style>
  <w:style w:type="character" w:styleId="674">
    <w:name w:val="Contents 3"/>
    <w:link w:val="673"/>
    <w:rPr>
      <w:rFonts w:ascii="XO Thames" w:hAnsi="XO Thames"/>
      <w:sz w:val="28"/>
    </w:rPr>
  </w:style>
  <w:style w:type="paragraph" w:styleId="675">
    <w:name w:val="toc 6"/>
    <w:next w:val="661"/>
    <w:link w:val="676"/>
    <w:uiPriority w:val="39"/>
    <w:pPr>
      <w:ind w:left="1000"/>
      <w:spacing w:after="200" w:line="276" w:lineRule="auto"/>
      <w:widowControl/>
    </w:pPr>
    <w:rPr>
      <w:rFonts w:ascii="XO Thames" w:hAnsi="XO Thames"/>
      <w:sz w:val="28"/>
    </w:rPr>
  </w:style>
  <w:style w:type="character" w:styleId="676">
    <w:name w:val="toc 6"/>
    <w:link w:val="675"/>
    <w:rPr>
      <w:rFonts w:ascii="XO Thames" w:hAnsi="XO Thames"/>
      <w:sz w:val="28"/>
    </w:rPr>
  </w:style>
  <w:style w:type="paragraph" w:styleId="677">
    <w:name w:val="annotation reference1"/>
    <w:basedOn w:val="785"/>
    <w:link w:val="678"/>
    <w:rPr>
      <w:sz w:val="16"/>
    </w:rPr>
  </w:style>
  <w:style w:type="character" w:styleId="678">
    <w:name w:val="annotation reference1"/>
    <w:basedOn w:val="786"/>
    <w:link w:val="677"/>
    <w:rPr>
      <w:sz w:val="16"/>
    </w:rPr>
  </w:style>
  <w:style w:type="paragraph" w:styleId="679">
    <w:name w:val="toc 7"/>
    <w:next w:val="661"/>
    <w:link w:val="680"/>
    <w:uiPriority w:val="39"/>
    <w:pPr>
      <w:ind w:left="1200"/>
      <w:spacing w:after="200" w:line="276" w:lineRule="auto"/>
      <w:widowControl/>
    </w:pPr>
    <w:rPr>
      <w:rFonts w:ascii="XO Thames" w:hAnsi="XO Thames"/>
      <w:sz w:val="28"/>
    </w:rPr>
  </w:style>
  <w:style w:type="character" w:styleId="680">
    <w:name w:val="toc 7"/>
    <w:link w:val="679"/>
    <w:rPr>
      <w:rFonts w:ascii="XO Thames" w:hAnsi="XO Thames"/>
      <w:sz w:val="28"/>
    </w:rPr>
  </w:style>
  <w:style w:type="paragraph" w:styleId="681">
    <w:name w:val="List"/>
    <w:basedOn w:val="801"/>
    <w:link w:val="682"/>
  </w:style>
  <w:style w:type="character" w:styleId="682">
    <w:name w:val="List"/>
    <w:basedOn w:val="802"/>
    <w:link w:val="681"/>
  </w:style>
  <w:style w:type="paragraph" w:styleId="683">
    <w:name w:val="Balloon Text"/>
    <w:basedOn w:val="661"/>
    <w:link w:val="684"/>
    <w:rPr>
      <w:rFonts w:ascii="Segoe UI" w:hAnsi="Segoe UI"/>
      <w:sz w:val="18"/>
    </w:rPr>
  </w:style>
  <w:style w:type="character" w:styleId="684">
    <w:name w:val="Balloon Text"/>
    <w:basedOn w:val="662"/>
    <w:link w:val="683"/>
    <w:rPr>
      <w:rFonts w:ascii="Segoe UI" w:hAnsi="Segoe UI"/>
      <w:sz w:val="18"/>
    </w:rPr>
  </w:style>
  <w:style w:type="paragraph" w:styleId="685">
    <w:name w:val="Title1"/>
    <w:link w:val="686"/>
    <w:rPr>
      <w:rFonts w:ascii="XO Thames" w:hAnsi="XO Thames"/>
      <w:b/>
      <w:caps/>
      <w:sz w:val="40"/>
    </w:rPr>
  </w:style>
  <w:style w:type="character" w:styleId="686">
    <w:name w:val="Title1"/>
    <w:link w:val="685"/>
    <w:rPr>
      <w:rFonts w:ascii="XO Thames" w:hAnsi="XO Thames"/>
      <w:b/>
      <w:caps/>
      <w:sz w:val="40"/>
    </w:rPr>
  </w:style>
  <w:style w:type="paragraph" w:styleId="687">
    <w:name w:val="Endnote"/>
    <w:link w:val="688"/>
    <w:pPr>
      <w:ind w:firstLine="851"/>
      <w:jc w:val="both"/>
      <w:widowControl/>
    </w:pPr>
    <w:rPr>
      <w:rFonts w:ascii="XO Thames" w:hAnsi="XO Thames"/>
    </w:rPr>
  </w:style>
  <w:style w:type="character" w:styleId="688">
    <w:name w:val="Endnote"/>
    <w:link w:val="687"/>
    <w:rPr>
      <w:rFonts w:ascii="XO Thames" w:hAnsi="XO Thames"/>
    </w:rPr>
  </w:style>
  <w:style w:type="paragraph" w:styleId="689">
    <w:name w:val="Heading 3"/>
    <w:next w:val="661"/>
    <w:link w:val="690"/>
    <w:uiPriority w:val="9"/>
    <w:qFormat/>
    <w:pPr>
      <w:jc w:val="both"/>
      <w:spacing w:before="120" w:after="120" w:line="276" w:lineRule="auto"/>
      <w:widowControl/>
      <w:outlineLvl w:val="2"/>
    </w:pPr>
    <w:rPr>
      <w:rFonts w:ascii="XO Thames" w:hAnsi="XO Thames"/>
      <w:b/>
      <w:sz w:val="26"/>
    </w:rPr>
  </w:style>
  <w:style w:type="character" w:styleId="690">
    <w:name w:val="Heading 3"/>
    <w:link w:val="689"/>
    <w:rPr>
      <w:rFonts w:ascii="XO Thames" w:hAnsi="XO Thames"/>
      <w:b/>
      <w:sz w:val="26"/>
    </w:rPr>
  </w:style>
  <w:style w:type="paragraph" w:styleId="691">
    <w:name w:val="Обычный1"/>
    <w:link w:val="692"/>
    <w:rPr>
      <w:rFonts w:ascii="Times New Roman" w:hAnsi="Times New Roman"/>
      <w:sz w:val="24"/>
    </w:rPr>
  </w:style>
  <w:style w:type="character" w:styleId="692">
    <w:name w:val="Обычный1"/>
    <w:link w:val="691"/>
    <w:rPr>
      <w:rFonts w:ascii="Times New Roman" w:hAnsi="Times New Roman"/>
      <w:sz w:val="24"/>
    </w:rPr>
  </w:style>
  <w:style w:type="paragraph" w:styleId="693">
    <w:name w:val="annotation subject"/>
    <w:basedOn w:val="713"/>
    <w:next w:val="713"/>
    <w:link w:val="694"/>
    <w:rPr>
      <w:b/>
    </w:rPr>
  </w:style>
  <w:style w:type="character" w:styleId="694">
    <w:name w:val="annotation subject"/>
    <w:basedOn w:val="714"/>
    <w:link w:val="693"/>
    <w:rPr>
      <w:b/>
    </w:rPr>
  </w:style>
  <w:style w:type="paragraph" w:styleId="695">
    <w:name w:val="Гиперссылка3"/>
    <w:link w:val="696"/>
    <w:rPr>
      <w:color w:val="0000ff"/>
      <w:u w:val="single"/>
    </w:rPr>
  </w:style>
  <w:style w:type="character" w:styleId="696">
    <w:name w:val="Гиперссылка3"/>
    <w:link w:val="695"/>
    <w:rPr>
      <w:color w:val="0000ff"/>
      <w:u w:val="single"/>
    </w:rPr>
  </w:style>
  <w:style w:type="paragraph" w:styleId="697">
    <w:name w:val="Contents 1"/>
    <w:link w:val="698"/>
    <w:rPr>
      <w:rFonts w:ascii="XO Thames" w:hAnsi="XO Thames"/>
      <w:b/>
      <w:sz w:val="28"/>
    </w:rPr>
  </w:style>
  <w:style w:type="character" w:styleId="698">
    <w:name w:val="Contents 1"/>
    <w:link w:val="697"/>
    <w:rPr>
      <w:rFonts w:ascii="XO Thames" w:hAnsi="XO Thames"/>
      <w:b/>
      <w:sz w:val="28"/>
    </w:rPr>
  </w:style>
  <w:style w:type="paragraph" w:styleId="699">
    <w:name w:val="Основной шрифт абзаца1"/>
    <w:link w:val="700"/>
  </w:style>
  <w:style w:type="character" w:styleId="700">
    <w:name w:val="Основной шрифт абзаца1"/>
    <w:link w:val="699"/>
  </w:style>
  <w:style w:type="paragraph" w:styleId="701">
    <w:name w:val="Footer"/>
    <w:basedOn w:val="661"/>
    <w:link w:val="702"/>
    <w:pPr>
      <w:widowControl/>
      <w:tabs>
        <w:tab w:val="center" w:pos="4677" w:leader="none"/>
        <w:tab w:val="right" w:pos="9355" w:leader="none"/>
      </w:tabs>
    </w:pPr>
  </w:style>
  <w:style w:type="character" w:styleId="702">
    <w:name w:val="Footer"/>
    <w:basedOn w:val="662"/>
    <w:link w:val="701"/>
  </w:style>
  <w:style w:type="paragraph" w:styleId="703">
    <w:name w:val="Гиперссылка21"/>
    <w:link w:val="704"/>
    <w:pPr>
      <w:spacing w:after="200" w:line="276" w:lineRule="auto"/>
      <w:widowControl/>
    </w:pPr>
    <w:rPr>
      <w:rFonts w:ascii="Calibri" w:hAnsi="Calibri"/>
      <w:color w:val="0000ff"/>
      <w:u w:val="single"/>
    </w:rPr>
  </w:style>
  <w:style w:type="character" w:styleId="704">
    <w:name w:val="Гиперссылка21"/>
    <w:link w:val="703"/>
    <w:rPr>
      <w:rFonts w:ascii="Calibri" w:hAnsi="Calibri"/>
      <w:color w:val="0000ff"/>
      <w:u w:val="single"/>
    </w:rPr>
  </w:style>
  <w:style w:type="paragraph" w:styleId="705">
    <w:name w:val="Основной шрифт абзаца11"/>
    <w:link w:val="706"/>
    <w:pPr>
      <w:spacing w:after="200" w:line="276" w:lineRule="auto"/>
      <w:widowControl/>
    </w:pPr>
  </w:style>
  <w:style w:type="character" w:styleId="706">
    <w:name w:val="Основной шрифт абзаца11"/>
    <w:link w:val="705"/>
  </w:style>
  <w:style w:type="paragraph" w:styleId="707">
    <w:name w:val="annotation text1"/>
    <w:basedOn w:val="661"/>
    <w:link w:val="708"/>
    <w:rPr>
      <w:sz w:val="20"/>
    </w:rPr>
  </w:style>
  <w:style w:type="character" w:styleId="708">
    <w:name w:val="annotation text1"/>
    <w:basedOn w:val="662"/>
    <w:link w:val="707"/>
    <w:rPr>
      <w:sz w:val="20"/>
    </w:rPr>
  </w:style>
  <w:style w:type="paragraph" w:styleId="709">
    <w:name w:val="Основной шрифт абзаца2"/>
    <w:link w:val="710"/>
  </w:style>
  <w:style w:type="character" w:styleId="710">
    <w:name w:val="Основной шрифт абзаца2"/>
    <w:link w:val="709"/>
  </w:style>
  <w:style w:type="paragraph" w:styleId="711">
    <w:name w:val="Основной шрифт абзаца1"/>
    <w:link w:val="712"/>
  </w:style>
  <w:style w:type="character" w:styleId="712">
    <w:name w:val="Основной шрифт абзаца1"/>
    <w:link w:val="711"/>
  </w:style>
  <w:style w:type="paragraph" w:styleId="713">
    <w:name w:val="annotation text"/>
    <w:basedOn w:val="661"/>
    <w:link w:val="714"/>
    <w:rPr>
      <w:sz w:val="20"/>
    </w:rPr>
  </w:style>
  <w:style w:type="character" w:styleId="714">
    <w:name w:val="annotation text"/>
    <w:basedOn w:val="662"/>
    <w:link w:val="713"/>
    <w:rPr>
      <w:sz w:val="20"/>
    </w:rPr>
  </w:style>
  <w:style w:type="paragraph" w:styleId="715">
    <w:name w:val="toc 3"/>
    <w:next w:val="661"/>
    <w:link w:val="716"/>
    <w:uiPriority w:val="39"/>
    <w:pPr>
      <w:ind w:left="400"/>
      <w:spacing w:after="200" w:line="276" w:lineRule="auto"/>
      <w:widowControl/>
    </w:pPr>
    <w:rPr>
      <w:rFonts w:ascii="XO Thames" w:hAnsi="XO Thames"/>
      <w:sz w:val="28"/>
    </w:rPr>
  </w:style>
  <w:style w:type="character" w:styleId="716">
    <w:name w:val="toc 3"/>
    <w:link w:val="715"/>
    <w:rPr>
      <w:rFonts w:ascii="XO Thames" w:hAnsi="XO Thames"/>
      <w:sz w:val="28"/>
    </w:rPr>
  </w:style>
  <w:style w:type="paragraph" w:styleId="717">
    <w:name w:val="Содержимое врезки"/>
    <w:basedOn w:val="661"/>
    <w:link w:val="718"/>
  </w:style>
  <w:style w:type="character" w:styleId="718">
    <w:name w:val="Содержимое врезки"/>
    <w:basedOn w:val="662"/>
    <w:link w:val="717"/>
  </w:style>
  <w:style w:type="paragraph" w:styleId="719">
    <w:name w:val="Знак примечания11"/>
    <w:basedOn w:val="705"/>
    <w:link w:val="720"/>
    <w:rPr>
      <w:sz w:val="16"/>
    </w:rPr>
  </w:style>
  <w:style w:type="character" w:styleId="720">
    <w:name w:val="Знак примечания11"/>
    <w:basedOn w:val="706"/>
    <w:link w:val="719"/>
    <w:rPr>
      <w:sz w:val="16"/>
    </w:rPr>
  </w:style>
  <w:style w:type="paragraph" w:styleId="721">
    <w:name w:val="Заголовок"/>
    <w:basedOn w:val="661"/>
    <w:next w:val="801"/>
    <w:link w:val="722"/>
    <w:pPr>
      <w:keepNext/>
      <w:spacing w:before="240" w:after="120"/>
      <w:widowControl/>
    </w:pPr>
    <w:rPr>
      <w:rFonts w:ascii="Liberation Sans" w:hAnsi="Liberation Sans"/>
      <w:sz w:val="28"/>
    </w:rPr>
  </w:style>
  <w:style w:type="character" w:styleId="722">
    <w:name w:val="Заголовок"/>
    <w:basedOn w:val="662"/>
    <w:link w:val="721"/>
    <w:rPr>
      <w:rFonts w:ascii="Liberation Sans" w:hAnsi="Liberation Sans"/>
      <w:sz w:val="28"/>
    </w:rPr>
  </w:style>
  <w:style w:type="paragraph" w:styleId="723">
    <w:name w:val="Знак примечания1"/>
    <w:basedOn w:val="709"/>
    <w:link w:val="724"/>
    <w:rPr>
      <w:sz w:val="16"/>
    </w:rPr>
  </w:style>
  <w:style w:type="character" w:styleId="724">
    <w:name w:val="Знак примечания1"/>
    <w:basedOn w:val="710"/>
    <w:link w:val="723"/>
    <w:rPr>
      <w:sz w:val="16"/>
    </w:rPr>
  </w:style>
  <w:style w:type="paragraph" w:styleId="725">
    <w:name w:val="annotation subject1"/>
    <w:basedOn w:val="707"/>
    <w:next w:val="707"/>
    <w:link w:val="726"/>
    <w:rPr>
      <w:b/>
    </w:rPr>
  </w:style>
  <w:style w:type="character" w:styleId="726">
    <w:name w:val="annotation subject1"/>
    <w:basedOn w:val="708"/>
    <w:link w:val="725"/>
    <w:rPr>
      <w:b/>
    </w:rPr>
  </w:style>
  <w:style w:type="paragraph" w:styleId="727">
    <w:name w:val="Гиперссылка2"/>
    <w:link w:val="728"/>
    <w:rPr>
      <w:color w:val="0000ff"/>
      <w:u w:val="single"/>
    </w:rPr>
  </w:style>
  <w:style w:type="character" w:styleId="728">
    <w:name w:val="Гиперссылка2"/>
    <w:link w:val="727"/>
    <w:rPr>
      <w:color w:val="0000ff"/>
      <w:u w:val="single"/>
    </w:rPr>
  </w:style>
  <w:style w:type="paragraph" w:styleId="729">
    <w:name w:val="index heading"/>
    <w:basedOn w:val="661"/>
    <w:link w:val="730"/>
  </w:style>
  <w:style w:type="character" w:styleId="730">
    <w:name w:val="index heading"/>
    <w:basedOn w:val="662"/>
    <w:link w:val="729"/>
  </w:style>
  <w:style w:type="paragraph" w:styleId="731">
    <w:name w:val="Contents 7"/>
    <w:link w:val="732"/>
    <w:rPr>
      <w:rFonts w:ascii="XO Thames" w:hAnsi="XO Thames"/>
      <w:sz w:val="28"/>
    </w:rPr>
  </w:style>
  <w:style w:type="character" w:styleId="732">
    <w:name w:val="Contents 7"/>
    <w:link w:val="731"/>
    <w:rPr>
      <w:rFonts w:ascii="XO Thames" w:hAnsi="XO Thames"/>
      <w:sz w:val="28"/>
    </w:rPr>
  </w:style>
  <w:style w:type="paragraph" w:styleId="733">
    <w:name w:val="Heading 5"/>
    <w:next w:val="661"/>
    <w:link w:val="734"/>
    <w:uiPriority w:val="9"/>
    <w:qFormat/>
    <w:pPr>
      <w:jc w:val="both"/>
      <w:spacing w:before="120" w:after="120" w:line="276" w:lineRule="auto"/>
      <w:widowControl/>
      <w:outlineLvl w:val="4"/>
    </w:pPr>
    <w:rPr>
      <w:rFonts w:ascii="XO Thames" w:hAnsi="XO Thames"/>
      <w:b/>
    </w:rPr>
  </w:style>
  <w:style w:type="character" w:styleId="734">
    <w:name w:val="Heading 5"/>
    <w:link w:val="733"/>
    <w:rPr>
      <w:rFonts w:ascii="XO Thames" w:hAnsi="XO Thames"/>
      <w:b/>
    </w:rPr>
  </w:style>
  <w:style w:type="paragraph" w:styleId="735">
    <w:name w:val="Contents 2"/>
    <w:link w:val="736"/>
    <w:rPr>
      <w:rFonts w:ascii="XO Thames" w:hAnsi="XO Thames"/>
      <w:sz w:val="28"/>
    </w:rPr>
  </w:style>
  <w:style w:type="character" w:styleId="736">
    <w:name w:val="Contents 2"/>
    <w:link w:val="735"/>
    <w:rPr>
      <w:rFonts w:ascii="XO Thames" w:hAnsi="XO Thames"/>
      <w:sz w:val="28"/>
    </w:rPr>
  </w:style>
  <w:style w:type="paragraph" w:styleId="737">
    <w:name w:val="Обычный1"/>
    <w:link w:val="738"/>
    <w:rPr>
      <w:rFonts w:ascii="Times New Roman" w:hAnsi="Times New Roman"/>
      <w:sz w:val="24"/>
    </w:rPr>
  </w:style>
  <w:style w:type="character" w:styleId="738">
    <w:name w:val="Обычный1"/>
    <w:link w:val="737"/>
    <w:rPr>
      <w:rFonts w:ascii="Times New Roman" w:hAnsi="Times New Roman"/>
      <w:sz w:val="24"/>
    </w:rPr>
  </w:style>
  <w:style w:type="paragraph" w:styleId="739">
    <w:name w:val="Heading 1"/>
    <w:basedOn w:val="661"/>
    <w:next w:val="661"/>
    <w:link w:val="740"/>
    <w:uiPriority w:val="9"/>
    <w:qFormat/>
    <w:pPr>
      <w:keepLines/>
      <w:keepNext/>
      <w:spacing w:before="240"/>
      <w:widowControl/>
      <w:outlineLvl w:val="0"/>
    </w:pPr>
    <w:rPr>
      <w:rFonts w:asciiTheme="majorAscii" w:hAnsiTheme="majorHAnsi"/>
      <w:color w:val="376092" w:themeColor="accent1" w:themeShade="BF"/>
      <w:sz w:val="32"/>
    </w:rPr>
  </w:style>
  <w:style w:type="character" w:styleId="740">
    <w:name w:val="Heading 1"/>
    <w:basedOn w:val="662"/>
    <w:link w:val="739"/>
    <w:rPr>
      <w:rFonts w:asciiTheme="majorAscii" w:hAnsiTheme="majorHAnsi"/>
      <w:color w:val="376092" w:themeColor="accent1" w:themeShade="BF"/>
      <w:sz w:val="32"/>
    </w:rPr>
  </w:style>
  <w:style w:type="paragraph" w:styleId="741">
    <w:name w:val="Обычный1"/>
    <w:link w:val="742"/>
    <w:rPr>
      <w:rFonts w:ascii="Times New Roman" w:hAnsi="Times New Roman"/>
      <w:sz w:val="24"/>
    </w:rPr>
  </w:style>
  <w:style w:type="character" w:styleId="742">
    <w:name w:val="Обычный1"/>
    <w:link w:val="741"/>
    <w:rPr>
      <w:rFonts w:ascii="Times New Roman" w:hAnsi="Times New Roman"/>
      <w:sz w:val="24"/>
    </w:rPr>
  </w:style>
  <w:style w:type="paragraph" w:styleId="743">
    <w:name w:val="Основной шрифт абзаца1"/>
    <w:link w:val="744"/>
  </w:style>
  <w:style w:type="character" w:styleId="744">
    <w:name w:val="Основной шрифт абзаца1"/>
    <w:link w:val="743"/>
  </w:style>
  <w:style w:type="paragraph" w:styleId="745">
    <w:name w:val="Колонтитул"/>
    <w:link w:val="746"/>
    <w:pPr>
      <w:jc w:val="both"/>
      <w:spacing w:after="200"/>
      <w:widowControl/>
    </w:pPr>
    <w:rPr>
      <w:rFonts w:ascii="XO Thames" w:hAnsi="XO Thames"/>
      <w:sz w:val="20"/>
    </w:rPr>
  </w:style>
  <w:style w:type="character" w:styleId="746">
    <w:name w:val="Колонтитул"/>
    <w:link w:val="745"/>
    <w:rPr>
      <w:rFonts w:ascii="XO Thames" w:hAnsi="XO Thames"/>
      <w:sz w:val="20"/>
    </w:rPr>
  </w:style>
  <w:style w:type="paragraph" w:styleId="747">
    <w:name w:val="Subtitle1"/>
    <w:link w:val="748"/>
    <w:rPr>
      <w:rFonts w:ascii="XO Thames" w:hAnsi="XO Thames"/>
      <w:i/>
      <w:sz w:val="24"/>
    </w:rPr>
  </w:style>
  <w:style w:type="character" w:styleId="748">
    <w:name w:val="Subtitle1"/>
    <w:link w:val="747"/>
    <w:rPr>
      <w:rFonts w:ascii="XO Thames" w:hAnsi="XO Thames"/>
      <w:i/>
      <w:sz w:val="24"/>
    </w:rPr>
  </w:style>
  <w:style w:type="paragraph" w:styleId="749">
    <w:name w:val="Hyperlink"/>
    <w:link w:val="750"/>
    <w:rPr>
      <w:color w:val="0000ff"/>
      <w:u w:val="single"/>
    </w:rPr>
  </w:style>
  <w:style w:type="character" w:styleId="750">
    <w:name w:val="Hyperlink"/>
    <w:link w:val="749"/>
    <w:rPr>
      <w:color w:val="0000ff"/>
      <w:u w:val="single"/>
    </w:rPr>
  </w:style>
  <w:style w:type="paragraph" w:styleId="751">
    <w:name w:val="Footnote"/>
    <w:link w:val="752"/>
    <w:pPr>
      <w:ind w:firstLine="851"/>
      <w:jc w:val="both"/>
      <w:widowControl/>
    </w:pPr>
    <w:rPr>
      <w:rFonts w:ascii="XO Thames" w:hAnsi="XO Thames"/>
    </w:rPr>
  </w:style>
  <w:style w:type="character" w:styleId="752">
    <w:name w:val="Footnote"/>
    <w:link w:val="751"/>
    <w:rPr>
      <w:rFonts w:ascii="XO Thames" w:hAnsi="XO Thames"/>
    </w:rPr>
  </w:style>
  <w:style w:type="paragraph" w:styleId="753">
    <w:name w:val="Unresolved Mention1"/>
    <w:basedOn w:val="705"/>
    <w:link w:val="754"/>
    <w:rPr>
      <w:color w:val="605e5c"/>
      <w:shd w:val="clear" w:color="auto" w:fill="e1dfdd"/>
    </w:rPr>
  </w:style>
  <w:style w:type="character" w:styleId="754">
    <w:name w:val="Unresolved Mention1"/>
    <w:basedOn w:val="706"/>
    <w:link w:val="753"/>
    <w:rPr>
      <w:color w:val="605e5c"/>
      <w:shd w:val="clear" w:color="auto" w:fill="e1dfdd"/>
    </w:rPr>
  </w:style>
  <w:style w:type="paragraph" w:styleId="755">
    <w:name w:val="toc 1"/>
    <w:next w:val="661"/>
    <w:link w:val="756"/>
    <w:uiPriority w:val="39"/>
    <w:pPr>
      <w:spacing w:after="200" w:line="276" w:lineRule="auto"/>
      <w:widowControl/>
    </w:pPr>
    <w:rPr>
      <w:rFonts w:ascii="XO Thames" w:hAnsi="XO Thames"/>
      <w:b/>
      <w:sz w:val="28"/>
    </w:rPr>
  </w:style>
  <w:style w:type="character" w:styleId="756">
    <w:name w:val="toc 1"/>
    <w:link w:val="755"/>
    <w:rPr>
      <w:rFonts w:ascii="XO Thames" w:hAnsi="XO Thames"/>
      <w:b/>
      <w:sz w:val="28"/>
    </w:rPr>
  </w:style>
  <w:style w:type="paragraph" w:styleId="757">
    <w:name w:val="Обычный1"/>
    <w:link w:val="758"/>
    <w:rPr>
      <w:rFonts w:ascii="Times New Roman" w:hAnsi="Times New Roman"/>
      <w:sz w:val="24"/>
    </w:rPr>
  </w:style>
  <w:style w:type="character" w:styleId="758">
    <w:name w:val="Обычный1"/>
    <w:link w:val="757"/>
    <w:rPr>
      <w:rFonts w:ascii="Times New Roman" w:hAnsi="Times New Roman"/>
      <w:sz w:val="24"/>
    </w:rPr>
  </w:style>
  <w:style w:type="paragraph" w:styleId="759">
    <w:name w:val="Header and Footer"/>
    <w:link w:val="760"/>
    <w:rPr>
      <w:rFonts w:ascii="XO Thames" w:hAnsi="XO Thames"/>
      <w:sz w:val="20"/>
    </w:rPr>
  </w:style>
  <w:style w:type="character" w:styleId="760">
    <w:name w:val="Header and Footer"/>
    <w:link w:val="759"/>
    <w:rPr>
      <w:rFonts w:ascii="XO Thames" w:hAnsi="XO Thames"/>
      <w:sz w:val="20"/>
    </w:rPr>
  </w:style>
  <w:style w:type="paragraph" w:styleId="761">
    <w:name w:val="Internet link"/>
    <w:link w:val="762"/>
    <w:pPr>
      <w:spacing w:after="200" w:line="276" w:lineRule="auto"/>
      <w:widowControl/>
    </w:pPr>
    <w:rPr>
      <w:rFonts w:ascii="Calibri" w:hAnsi="Calibri"/>
      <w:color w:val="0000ff"/>
      <w:u w:val="single"/>
    </w:rPr>
  </w:style>
  <w:style w:type="character" w:styleId="762">
    <w:name w:val="Internet link"/>
    <w:link w:val="761"/>
    <w:rPr>
      <w:rFonts w:ascii="Calibri" w:hAnsi="Calibri"/>
      <w:color w:val="0000ff"/>
      <w:u w:val="single"/>
    </w:rPr>
  </w:style>
  <w:style w:type="paragraph" w:styleId="763">
    <w:name w:val="Обычный1"/>
    <w:link w:val="764"/>
    <w:rPr>
      <w:rFonts w:ascii="Times New Roman" w:hAnsi="Times New Roman"/>
      <w:sz w:val="24"/>
    </w:rPr>
  </w:style>
  <w:style w:type="character" w:styleId="764">
    <w:name w:val="Обычный1"/>
    <w:link w:val="763"/>
    <w:rPr>
      <w:rFonts w:ascii="Times New Roman" w:hAnsi="Times New Roman"/>
      <w:sz w:val="24"/>
    </w:rPr>
  </w:style>
  <w:style w:type="paragraph" w:styleId="765">
    <w:name w:val="Default Paragraph Font"/>
    <w:link w:val="766"/>
  </w:style>
  <w:style w:type="character" w:styleId="766">
    <w:name w:val="Default Paragraph Font"/>
    <w:link w:val="765"/>
  </w:style>
  <w:style w:type="paragraph" w:styleId="767">
    <w:name w:val="Обычный11"/>
    <w:link w:val="768"/>
    <w:pPr>
      <w:spacing w:after="200" w:line="276" w:lineRule="auto"/>
      <w:widowControl/>
    </w:pPr>
    <w:rPr>
      <w:rFonts w:ascii="Times New Roman" w:hAnsi="Times New Roman"/>
      <w:sz w:val="24"/>
    </w:rPr>
  </w:style>
  <w:style w:type="character" w:styleId="768">
    <w:name w:val="Обычный11"/>
    <w:link w:val="767"/>
    <w:rPr>
      <w:rFonts w:ascii="Times New Roman" w:hAnsi="Times New Roman"/>
      <w:sz w:val="24"/>
    </w:rPr>
  </w:style>
  <w:style w:type="paragraph" w:styleId="769">
    <w:name w:val="Heading 31"/>
    <w:link w:val="770"/>
    <w:rPr>
      <w:rFonts w:ascii="XO Thames" w:hAnsi="XO Thames"/>
      <w:b/>
      <w:sz w:val="26"/>
    </w:rPr>
  </w:style>
  <w:style w:type="character" w:styleId="770">
    <w:name w:val="Heading 31"/>
    <w:link w:val="769"/>
    <w:rPr>
      <w:rFonts w:ascii="XO Thames" w:hAnsi="XO Thames"/>
      <w:b/>
      <w:sz w:val="26"/>
    </w:rPr>
  </w:style>
  <w:style w:type="paragraph" w:styleId="771">
    <w:name w:val="toc 9"/>
    <w:next w:val="661"/>
    <w:link w:val="772"/>
    <w:uiPriority w:val="39"/>
    <w:pPr>
      <w:ind w:left="1600"/>
      <w:spacing w:after="200" w:line="276" w:lineRule="auto"/>
      <w:widowControl/>
    </w:pPr>
    <w:rPr>
      <w:rFonts w:ascii="XO Thames" w:hAnsi="XO Thames"/>
      <w:sz w:val="28"/>
    </w:rPr>
  </w:style>
  <w:style w:type="character" w:styleId="772">
    <w:name w:val="toc 9"/>
    <w:link w:val="771"/>
    <w:rPr>
      <w:rFonts w:ascii="XO Thames" w:hAnsi="XO Thames"/>
      <w:sz w:val="28"/>
    </w:rPr>
  </w:style>
  <w:style w:type="paragraph" w:styleId="773">
    <w:name w:val="Основной шрифт абзаца2"/>
    <w:link w:val="774"/>
  </w:style>
  <w:style w:type="character" w:styleId="774">
    <w:name w:val="Основной шрифт абзаца2"/>
    <w:link w:val="773"/>
  </w:style>
  <w:style w:type="paragraph" w:styleId="775">
    <w:name w:val="Caption"/>
    <w:basedOn w:val="661"/>
    <w:link w:val="776"/>
    <w:pPr>
      <w:spacing w:before="120" w:after="120"/>
      <w:widowControl/>
    </w:pPr>
    <w:rPr>
      <w:i/>
    </w:rPr>
  </w:style>
  <w:style w:type="character" w:styleId="776">
    <w:name w:val="Caption"/>
    <w:basedOn w:val="662"/>
    <w:link w:val="775"/>
    <w:rPr>
      <w:i/>
    </w:rPr>
  </w:style>
  <w:style w:type="paragraph" w:styleId="777">
    <w:name w:val="Гиперссылка11"/>
    <w:link w:val="778"/>
    <w:pPr>
      <w:spacing w:after="200" w:line="276" w:lineRule="auto"/>
      <w:widowControl/>
    </w:pPr>
    <w:rPr>
      <w:rFonts w:ascii="Calibri" w:hAnsi="Calibri"/>
      <w:color w:val="0000ff"/>
      <w:u w:val="single"/>
    </w:rPr>
  </w:style>
  <w:style w:type="character" w:styleId="778">
    <w:name w:val="Гиперссылка11"/>
    <w:link w:val="777"/>
    <w:rPr>
      <w:rFonts w:ascii="Calibri" w:hAnsi="Calibri"/>
      <w:color w:val="0000ff"/>
      <w:u w:val="single"/>
    </w:rPr>
  </w:style>
  <w:style w:type="paragraph" w:styleId="779">
    <w:name w:val="Heading 21"/>
    <w:link w:val="780"/>
    <w:rPr>
      <w:b/>
      <w:sz w:val="36"/>
    </w:rPr>
  </w:style>
  <w:style w:type="character" w:styleId="780">
    <w:name w:val="Heading 21"/>
    <w:link w:val="779"/>
    <w:rPr>
      <w:b/>
      <w:sz w:val="36"/>
    </w:rPr>
  </w:style>
  <w:style w:type="paragraph" w:styleId="781">
    <w:name w:val="Текст в заданном формате"/>
    <w:basedOn w:val="661"/>
    <w:link w:val="782"/>
    <w:rPr>
      <w:rFonts w:ascii="Liberation Mono" w:hAnsi="Liberation Mono"/>
      <w:sz w:val="20"/>
    </w:rPr>
  </w:style>
  <w:style w:type="character" w:styleId="782">
    <w:name w:val="Текст в заданном формате"/>
    <w:basedOn w:val="662"/>
    <w:link w:val="781"/>
    <w:rPr>
      <w:rFonts w:ascii="Liberation Mono" w:hAnsi="Liberation Mono"/>
      <w:sz w:val="20"/>
    </w:rPr>
  </w:style>
  <w:style w:type="paragraph" w:styleId="783">
    <w:name w:val="toc 8"/>
    <w:next w:val="661"/>
    <w:link w:val="784"/>
    <w:uiPriority w:val="39"/>
    <w:pPr>
      <w:ind w:left="1400"/>
      <w:spacing w:after="200" w:line="276" w:lineRule="auto"/>
      <w:widowControl/>
    </w:pPr>
    <w:rPr>
      <w:rFonts w:ascii="XO Thames" w:hAnsi="XO Thames"/>
      <w:sz w:val="28"/>
    </w:rPr>
  </w:style>
  <w:style w:type="character" w:styleId="784">
    <w:name w:val="toc 8"/>
    <w:link w:val="783"/>
    <w:rPr>
      <w:rFonts w:ascii="XO Thames" w:hAnsi="XO Thames"/>
      <w:sz w:val="28"/>
    </w:rPr>
  </w:style>
  <w:style w:type="paragraph" w:styleId="785">
    <w:name w:val="Default Paragraph Font1"/>
    <w:link w:val="786"/>
    <w:pPr>
      <w:spacing w:after="200" w:line="276" w:lineRule="auto"/>
      <w:widowControl/>
    </w:pPr>
  </w:style>
  <w:style w:type="character" w:styleId="786">
    <w:name w:val="Default Paragraph Font1"/>
    <w:link w:val="785"/>
  </w:style>
  <w:style w:type="paragraph" w:styleId="787">
    <w:name w:val="Balloon Text1"/>
    <w:basedOn w:val="661"/>
    <w:link w:val="788"/>
    <w:rPr>
      <w:rFonts w:ascii="Tahoma" w:hAnsi="Tahoma"/>
      <w:sz w:val="16"/>
    </w:rPr>
  </w:style>
  <w:style w:type="character" w:styleId="788">
    <w:name w:val="Balloon Text1"/>
    <w:basedOn w:val="662"/>
    <w:link w:val="787"/>
    <w:rPr>
      <w:rFonts w:ascii="Tahoma" w:hAnsi="Tahoma"/>
      <w:sz w:val="16"/>
    </w:rPr>
  </w:style>
  <w:style w:type="paragraph" w:styleId="789">
    <w:name w:val="Heading 51"/>
    <w:link w:val="790"/>
    <w:rPr>
      <w:rFonts w:ascii="XO Thames" w:hAnsi="XO Thames"/>
      <w:b/>
    </w:rPr>
  </w:style>
  <w:style w:type="character" w:styleId="790">
    <w:name w:val="Heading 51"/>
    <w:link w:val="789"/>
    <w:rPr>
      <w:rFonts w:ascii="XO Thames" w:hAnsi="XO Thames"/>
      <w:b/>
    </w:rPr>
  </w:style>
  <w:style w:type="paragraph" w:styleId="791">
    <w:name w:val="Contents 5"/>
    <w:link w:val="792"/>
    <w:rPr>
      <w:rFonts w:ascii="XO Thames" w:hAnsi="XO Thames"/>
      <w:sz w:val="28"/>
    </w:rPr>
  </w:style>
  <w:style w:type="character" w:styleId="792">
    <w:name w:val="Contents 5"/>
    <w:link w:val="791"/>
    <w:rPr>
      <w:rFonts w:ascii="XO Thames" w:hAnsi="XO Thames"/>
      <w:sz w:val="28"/>
    </w:rPr>
  </w:style>
  <w:style w:type="paragraph" w:styleId="793">
    <w:name w:val="Гиперссылка1"/>
    <w:link w:val="794"/>
    <w:rPr>
      <w:color w:val="0000ff"/>
      <w:u w:val="single"/>
    </w:rPr>
  </w:style>
  <w:style w:type="character" w:styleId="794">
    <w:name w:val="Гиперссылка1"/>
    <w:link w:val="793"/>
    <w:rPr>
      <w:color w:val="0000ff"/>
      <w:u w:val="single"/>
    </w:rPr>
  </w:style>
  <w:style w:type="paragraph" w:styleId="795">
    <w:name w:val="Contents 9"/>
    <w:link w:val="796"/>
    <w:rPr>
      <w:rFonts w:ascii="XO Thames" w:hAnsi="XO Thames"/>
      <w:sz w:val="28"/>
    </w:rPr>
  </w:style>
  <w:style w:type="character" w:styleId="796">
    <w:name w:val="Contents 9"/>
    <w:link w:val="795"/>
    <w:rPr>
      <w:rFonts w:ascii="XO Thames" w:hAnsi="XO Thames"/>
      <w:sz w:val="28"/>
    </w:rPr>
  </w:style>
  <w:style w:type="paragraph" w:styleId="797">
    <w:name w:val="western1"/>
    <w:basedOn w:val="661"/>
    <w:link w:val="798"/>
    <w:pPr>
      <w:spacing w:beforeAutospacing="1" w:afterAutospacing="1"/>
      <w:widowControl/>
    </w:pPr>
  </w:style>
  <w:style w:type="character" w:styleId="798">
    <w:name w:val="western1"/>
    <w:basedOn w:val="662"/>
    <w:link w:val="797"/>
  </w:style>
  <w:style w:type="paragraph" w:styleId="799">
    <w:name w:val="Contents 6"/>
    <w:link w:val="800"/>
    <w:rPr>
      <w:rFonts w:ascii="XO Thames" w:hAnsi="XO Thames"/>
      <w:sz w:val="28"/>
    </w:rPr>
  </w:style>
  <w:style w:type="character" w:styleId="800">
    <w:name w:val="Contents 6"/>
    <w:link w:val="799"/>
    <w:rPr>
      <w:rFonts w:ascii="XO Thames" w:hAnsi="XO Thames"/>
      <w:sz w:val="28"/>
    </w:rPr>
  </w:style>
  <w:style w:type="paragraph" w:styleId="801">
    <w:name w:val="Body Text"/>
    <w:basedOn w:val="661"/>
    <w:link w:val="802"/>
    <w:pPr>
      <w:spacing w:after="140" w:line="276" w:lineRule="auto"/>
      <w:widowControl/>
    </w:pPr>
  </w:style>
  <w:style w:type="character" w:styleId="802">
    <w:name w:val="Body Text"/>
    <w:basedOn w:val="662"/>
    <w:link w:val="801"/>
  </w:style>
  <w:style w:type="paragraph" w:styleId="803">
    <w:name w:val="toc 5"/>
    <w:next w:val="661"/>
    <w:link w:val="804"/>
    <w:uiPriority w:val="39"/>
    <w:pPr>
      <w:ind w:left="800"/>
      <w:spacing w:after="200" w:line="276" w:lineRule="auto"/>
      <w:widowControl/>
    </w:pPr>
    <w:rPr>
      <w:rFonts w:ascii="XO Thames" w:hAnsi="XO Thames"/>
      <w:sz w:val="28"/>
    </w:rPr>
  </w:style>
  <w:style w:type="character" w:styleId="804">
    <w:name w:val="toc 5"/>
    <w:link w:val="803"/>
    <w:rPr>
      <w:rFonts w:ascii="XO Thames" w:hAnsi="XO Thames"/>
      <w:sz w:val="28"/>
    </w:rPr>
  </w:style>
  <w:style w:type="paragraph" w:styleId="805">
    <w:name w:val="Header1"/>
    <w:link w:val="806"/>
  </w:style>
  <w:style w:type="character" w:styleId="806">
    <w:name w:val="Header1"/>
    <w:link w:val="805"/>
  </w:style>
  <w:style w:type="paragraph" w:styleId="807">
    <w:name w:val="Footer1"/>
    <w:link w:val="808"/>
  </w:style>
  <w:style w:type="character" w:styleId="808">
    <w:name w:val="Footer1"/>
    <w:link w:val="807"/>
  </w:style>
  <w:style w:type="paragraph" w:styleId="809">
    <w:name w:val="Contents 8"/>
    <w:link w:val="810"/>
    <w:rPr>
      <w:rFonts w:ascii="XO Thames" w:hAnsi="XO Thames"/>
      <w:sz w:val="28"/>
    </w:rPr>
  </w:style>
  <w:style w:type="character" w:styleId="810">
    <w:name w:val="Contents 8"/>
    <w:link w:val="809"/>
    <w:rPr>
      <w:rFonts w:ascii="XO Thames" w:hAnsi="XO Thames"/>
      <w:sz w:val="28"/>
    </w:rPr>
  </w:style>
  <w:style w:type="paragraph" w:styleId="811">
    <w:name w:val="Subtitle"/>
    <w:next w:val="661"/>
    <w:link w:val="812"/>
    <w:uiPriority w:val="11"/>
    <w:qFormat/>
    <w:pPr>
      <w:jc w:val="both"/>
      <w:spacing w:after="200" w:line="276" w:lineRule="auto"/>
      <w:widowControl/>
    </w:pPr>
    <w:rPr>
      <w:rFonts w:ascii="XO Thames" w:hAnsi="XO Thames"/>
      <w:i/>
      <w:sz w:val="24"/>
    </w:rPr>
  </w:style>
  <w:style w:type="character" w:styleId="812">
    <w:name w:val="Subtitle"/>
    <w:link w:val="811"/>
    <w:rPr>
      <w:rFonts w:ascii="XO Thames" w:hAnsi="XO Thames"/>
      <w:i/>
      <w:sz w:val="24"/>
    </w:rPr>
  </w:style>
  <w:style w:type="paragraph" w:styleId="813">
    <w:name w:val="List Paragraph1"/>
    <w:basedOn w:val="661"/>
    <w:link w:val="814"/>
    <w:pPr>
      <w:contextualSpacing/>
      <w:ind w:left="720"/>
      <w:spacing w:after="200" w:line="276" w:lineRule="auto"/>
      <w:widowControl/>
    </w:pPr>
    <w:rPr>
      <w:rFonts w:ascii="Calibri" w:hAnsi="Calibri"/>
      <w:sz w:val="22"/>
    </w:rPr>
  </w:style>
  <w:style w:type="character" w:styleId="814">
    <w:name w:val="List Paragraph1"/>
    <w:basedOn w:val="662"/>
    <w:link w:val="813"/>
    <w:rPr>
      <w:rFonts w:ascii="Calibri" w:hAnsi="Calibri"/>
      <w:sz w:val="22"/>
    </w:rPr>
  </w:style>
  <w:style w:type="paragraph" w:styleId="815">
    <w:name w:val="Normal (Web)1"/>
    <w:basedOn w:val="661"/>
    <w:link w:val="816"/>
    <w:pPr>
      <w:spacing w:before="200" w:after="200"/>
      <w:widowControl/>
    </w:pPr>
  </w:style>
  <w:style w:type="character" w:styleId="816">
    <w:name w:val="Normal (Web)1"/>
    <w:basedOn w:val="662"/>
    <w:link w:val="815"/>
  </w:style>
  <w:style w:type="paragraph" w:styleId="817">
    <w:name w:val="Heading 11"/>
    <w:link w:val="818"/>
    <w:rPr>
      <w:rFonts w:asciiTheme="majorAscii" w:hAnsiTheme="majorHAnsi"/>
      <w:color w:val="376092" w:themeColor="accent1" w:themeShade="BF"/>
      <w:sz w:val="32"/>
    </w:rPr>
  </w:style>
  <w:style w:type="character" w:styleId="818">
    <w:name w:val="Heading 11"/>
    <w:link w:val="817"/>
    <w:rPr>
      <w:rFonts w:asciiTheme="majorAscii" w:hAnsiTheme="majorHAnsi"/>
      <w:color w:val="376092" w:themeColor="accent1" w:themeShade="BF"/>
      <w:sz w:val="32"/>
    </w:rPr>
  </w:style>
  <w:style w:type="paragraph" w:styleId="819">
    <w:name w:val="Footnote1"/>
    <w:link w:val="820"/>
    <w:pPr>
      <w:ind w:firstLine="851"/>
      <w:jc w:val="both"/>
      <w:spacing w:after="200" w:line="276" w:lineRule="auto"/>
      <w:widowControl/>
    </w:pPr>
    <w:rPr>
      <w:rFonts w:ascii="XO Thames" w:hAnsi="XO Thames"/>
    </w:rPr>
  </w:style>
  <w:style w:type="character" w:styleId="820">
    <w:name w:val="Footnote1"/>
    <w:link w:val="819"/>
    <w:rPr>
      <w:rFonts w:ascii="XO Thames" w:hAnsi="XO Thames"/>
    </w:rPr>
  </w:style>
  <w:style w:type="paragraph" w:styleId="821">
    <w:name w:val="Contents 4"/>
    <w:link w:val="822"/>
    <w:rPr>
      <w:rFonts w:ascii="XO Thames" w:hAnsi="XO Thames"/>
      <w:sz w:val="28"/>
    </w:rPr>
  </w:style>
  <w:style w:type="character" w:styleId="822">
    <w:name w:val="Contents 4"/>
    <w:link w:val="821"/>
    <w:rPr>
      <w:rFonts w:ascii="XO Thames" w:hAnsi="XO Thames"/>
      <w:sz w:val="28"/>
    </w:rPr>
  </w:style>
  <w:style w:type="paragraph" w:styleId="823">
    <w:name w:val="Title"/>
    <w:next w:val="661"/>
    <w:link w:val="824"/>
    <w:uiPriority w:val="10"/>
    <w:qFormat/>
    <w:pPr>
      <w:jc w:val="center"/>
      <w:spacing w:before="567" w:after="567" w:line="276" w:lineRule="auto"/>
      <w:widowControl/>
    </w:pPr>
    <w:rPr>
      <w:rFonts w:ascii="XO Thames" w:hAnsi="XO Thames"/>
      <w:b/>
      <w:caps/>
      <w:sz w:val="40"/>
    </w:rPr>
  </w:style>
  <w:style w:type="character" w:styleId="824">
    <w:name w:val="Title"/>
    <w:link w:val="823"/>
    <w:rPr>
      <w:rFonts w:ascii="XO Thames" w:hAnsi="XO Thames"/>
      <w:b/>
      <w:caps/>
      <w:sz w:val="40"/>
    </w:rPr>
  </w:style>
  <w:style w:type="paragraph" w:styleId="825">
    <w:name w:val="Heading 4"/>
    <w:next w:val="661"/>
    <w:link w:val="826"/>
    <w:uiPriority w:val="9"/>
    <w:qFormat/>
    <w:pPr>
      <w:jc w:val="both"/>
      <w:spacing w:before="120" w:after="120" w:line="276" w:lineRule="auto"/>
      <w:widowControl/>
      <w:outlineLvl w:val="3"/>
    </w:pPr>
    <w:rPr>
      <w:rFonts w:ascii="XO Thames" w:hAnsi="XO Thames"/>
      <w:b/>
      <w:sz w:val="24"/>
    </w:rPr>
  </w:style>
  <w:style w:type="character" w:styleId="826">
    <w:name w:val="Heading 4"/>
    <w:link w:val="825"/>
    <w:rPr>
      <w:rFonts w:ascii="XO Thames" w:hAnsi="XO Thames"/>
      <w:b/>
      <w:sz w:val="24"/>
    </w:rPr>
  </w:style>
  <w:style w:type="paragraph" w:styleId="827">
    <w:name w:val="Heading 2"/>
    <w:basedOn w:val="661"/>
    <w:link w:val="828"/>
    <w:uiPriority w:val="9"/>
    <w:qFormat/>
    <w:pPr>
      <w:spacing w:beforeAutospacing="1" w:afterAutospacing="1"/>
      <w:widowControl/>
      <w:outlineLvl w:val="1"/>
    </w:pPr>
    <w:rPr>
      <w:b/>
      <w:sz w:val="36"/>
    </w:rPr>
  </w:style>
  <w:style w:type="character" w:styleId="828">
    <w:name w:val="Heading 2"/>
    <w:basedOn w:val="662"/>
    <w:link w:val="827"/>
    <w:rPr>
      <w:b/>
      <w:sz w:val="36"/>
    </w:rPr>
  </w:style>
  <w:style w:type="paragraph" w:styleId="829">
    <w:name w:val="Header"/>
    <w:basedOn w:val="661"/>
    <w:link w:val="830"/>
    <w:pPr>
      <w:widowControl/>
      <w:tabs>
        <w:tab w:val="center" w:pos="4677" w:leader="none"/>
        <w:tab w:val="right" w:pos="9355" w:leader="none"/>
      </w:tabs>
    </w:pPr>
  </w:style>
  <w:style w:type="character" w:styleId="830">
    <w:name w:val="Header"/>
    <w:basedOn w:val="662"/>
    <w:link w:val="829"/>
  </w:style>
  <w:style w:type="table" w:styleId="831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2">
    <w:name w:val="Table Grid"/>
    <w:basedOn w:val="831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71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yuliya.shapovalova</cp:lastModifiedBy>
  <cp:revision>1</cp:revision>
  <dcterms:created xsi:type="dcterms:W3CDTF">2025-10-29T13:02:00Z</dcterms:created>
  <dcterms:modified xsi:type="dcterms:W3CDTF">2026-01-14T11:52:01Z</dcterms:modified>
</cp:coreProperties>
</file>