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567" w:leader="none"/>
        </w:tabs>
        <w:jc w:val="center"/>
        <w:rPr>
          <w:b/>
          <w:bCs/>
          <w:sz w:val="28"/>
          <w:szCs w:val="28"/>
          <w:u w:val="single"/>
        </w:rPr>
      </w:pPr>
      <w:r>
        <w:rPr>
          <w:b/>
          <w:bCs/>
          <w:sz w:val="28"/>
          <w:szCs w:val="28"/>
          <w:u w:val="single"/>
        </w:rPr>
        <w:t>Дополнение к аукционной документации открытого аукциона в электронной форме по продаже арестованного</w:t>
      </w:r>
    </w:p>
    <w:p>
      <w:pPr>
        <w:pStyle w:val="Normal"/>
        <w:widowControl w:val="false"/>
        <w:tabs>
          <w:tab w:val="clear" w:pos="708"/>
          <w:tab w:val="left" w:pos="567" w:leader="none"/>
        </w:tabs>
        <w:jc w:val="center"/>
        <w:rPr>
          <w:b/>
          <w:bCs/>
          <w:sz w:val="28"/>
          <w:szCs w:val="28"/>
          <w:u w:val="single"/>
        </w:rPr>
      </w:pPr>
      <w:r>
        <w:rPr>
          <w:b/>
          <w:bCs/>
          <w:sz w:val="28"/>
          <w:szCs w:val="28"/>
          <w:u w:val="single"/>
        </w:rPr>
        <w:t xml:space="preserve">имущества </w:t>
      </w:r>
    </w:p>
    <w:p>
      <w:pPr>
        <w:pStyle w:val="Normal"/>
        <w:widowControl w:val="false"/>
        <w:tabs>
          <w:tab w:val="clear" w:pos="708"/>
          <w:tab w:val="left" w:pos="567" w:leader="none"/>
        </w:tabs>
        <w:jc w:val="center"/>
        <w:rPr>
          <w:b/>
          <w:bCs/>
          <w:sz w:val="20"/>
          <w:szCs w:val="20"/>
        </w:rPr>
      </w:pPr>
      <w:r>
        <w:rPr>
          <w:b/>
          <w:bCs/>
          <w:sz w:val="20"/>
          <w:szCs w:val="20"/>
        </w:rPr>
      </w:r>
    </w:p>
    <w:p>
      <w:pPr>
        <w:pStyle w:val="Normal"/>
        <w:spacing w:before="0" w:after="120"/>
        <w:ind w:firstLine="567"/>
        <w:jc w:val="both"/>
        <w:rPr>
          <w:rFonts w:eastAsia="Calibri"/>
          <w:b/>
        </w:rPr>
      </w:pPr>
      <w:r>
        <w:rPr>
          <w:rFonts w:eastAsia="Calibri"/>
          <w:b/>
        </w:rPr>
        <w:t xml:space="preserve">- 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pPr>
        <w:pStyle w:val="Normal"/>
        <w:spacing w:before="0" w:after="120"/>
        <w:ind w:firstLine="567"/>
        <w:jc w:val="both"/>
        <w:rPr>
          <w:rFonts w:eastAsia="Calibri"/>
          <w:b/>
        </w:rPr>
      </w:pPr>
      <w:r>
        <w:rPr>
          <w:rFonts w:eastAsia="Calibri"/>
          <w:b/>
        </w:rPr>
        <w:t xml:space="preserve"> </w:t>
      </w:r>
      <w:r>
        <w:rPr>
          <w:rFonts w:eastAsia="Calibri"/>
          <w:b/>
        </w:rPr>
        <w:t xml:space="preserve">- ПО ЖИЛЫМ ПОМЕЩЕНИЯМ ОСТУТСВУЕТ ИНФОРМАЦИЯ О ПРОЖИВАЮЩИХ ЛИЦАХ НА ДАТУ ПРОВЕДЕНИЯ ТОРГОВ, СРОКАХ И ПОРЯДКЕ ОСВОБОЖДЕНИЯ ИМИ ЗАНИМАЕМОГО ПОМЕЩЕНИЯ. </w:t>
      </w:r>
    </w:p>
    <w:p>
      <w:pPr>
        <w:pStyle w:val="Normal"/>
        <w:spacing w:before="0" w:after="120"/>
        <w:ind w:firstLine="567"/>
        <w:jc w:val="both"/>
        <w:rPr>
          <w:rFonts w:eastAsia="Calibri"/>
        </w:rPr>
      </w:pPr>
      <w:r>
        <w:rPr>
          <w:rFonts w:eastAsia="Calibri"/>
        </w:rPr>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pPr>
        <w:pStyle w:val="Normal"/>
        <w:spacing w:before="0" w:after="120"/>
        <w:ind w:firstLine="567"/>
        <w:jc w:val="both"/>
        <w:rPr>
          <w:rFonts w:eastAsia="Calibri"/>
        </w:rPr>
      </w:pPr>
      <w:r>
        <w:rPr>
          <w:rFonts w:eastAsia="Calibri"/>
        </w:rPr>
        <w:t>С информацией об обременениях на транспортные средства можно ознакомиться на официальном сайте ГИБДД, в разделе «Проверка автомобиля», находящемся в сети интернет.</w:t>
      </w:r>
    </w:p>
    <w:p>
      <w:pPr>
        <w:pStyle w:val="Normal"/>
        <w:widowControl w:val="false"/>
        <w:tabs>
          <w:tab w:val="clear" w:pos="708"/>
          <w:tab w:val="left" w:pos="567" w:leader="none"/>
        </w:tabs>
        <w:jc w:val="center"/>
        <w:rPr>
          <w:b/>
          <w:bCs/>
          <w:sz w:val="20"/>
          <w:szCs w:val="20"/>
        </w:rPr>
      </w:pPr>
      <w:r>
        <w:rPr>
          <w:b/>
          <w:bCs/>
          <w:sz w:val="20"/>
          <w:szCs w:val="20"/>
        </w:rPr>
      </w:r>
    </w:p>
    <w:p>
      <w:pPr>
        <w:pStyle w:val="Normal"/>
        <w:spacing w:lineRule="atLeast" w:line="240" w:before="0" w:after="60"/>
        <w:rPr>
          <w:rFonts w:ascii="Arial" w:hAnsi="Arial"/>
          <w:color w:val="9DA8BD"/>
          <w:sz w:val="18"/>
        </w:rPr>
      </w:pPr>
      <w:r>
        <w:rPr>
          <w:rFonts w:ascii="Arial" w:hAnsi="Arial"/>
          <w:color w:val="9DA8BD"/>
          <w:sz w:val="18"/>
        </w:rPr>
        <w:t>Порядок проведения аукциона</w:t>
      </w:r>
    </w:p>
    <w:p>
      <w:pPr>
        <w:pStyle w:val="Normal"/>
        <w:spacing w:lineRule="atLeast" w:line="300" w:before="0" w:after="0"/>
        <w:rPr>
          <w:rFonts w:ascii="Arial" w:hAnsi="Arial"/>
          <w:color w:val="143370"/>
          <w:sz w:val="21"/>
        </w:rPr>
      </w:pPr>
      <w:r>
        <w:rPr>
          <w:rFonts w:ascii="Arial" w:hAnsi="Arial"/>
          <w:color w:val="143370"/>
          <w:sz w:val="21"/>
        </w:rPr>
        <w:t xml:space="preserve">Аукцион проводится по местному времени на электронной торговой площадке, находящейся в сети интернет по адресу https://utp.sberbank-ast.ru/, в соответствии со ст. 87, 89, 90 ФЗ от 02 октября 2007 г. № 229-ФЗ «Об исполнительном производстве», ст. 447-449 ГК РФ, регламентом электронной торговой площадки, размещенным на сайте https://utp.sberbank-ast.ru/, иными нормативными документами электронной площадки </w:t>
      </w:r>
    </w:p>
    <w:p>
      <w:pPr>
        <w:pStyle w:val="Normal"/>
        <w:spacing w:lineRule="atLeast" w:line="240" w:before="0" w:after="60"/>
        <w:rPr>
          <w:rFonts w:ascii="Arial" w:hAnsi="Arial"/>
          <w:color w:val="9DA8BD"/>
          <w:sz w:val="18"/>
        </w:rPr>
      </w:pPr>
      <w:r>
        <w:rPr>
          <w:rFonts w:ascii="Arial" w:hAnsi="Arial"/>
          <w:color w:val="9DA8BD"/>
          <w:sz w:val="18"/>
        </w:rPr>
        <w:t>Порядок определения лица, выигравшего торги</w:t>
      </w:r>
    </w:p>
    <w:p>
      <w:pPr>
        <w:pStyle w:val="Normal"/>
        <w:spacing w:lineRule="atLeast" w:line="300" w:before="0" w:after="0"/>
        <w:rPr>
          <w:rFonts w:ascii="Arial" w:hAnsi="Arial"/>
          <w:color w:val="143370"/>
          <w:sz w:val="21"/>
        </w:rPr>
      </w:pPr>
      <w:r>
        <w:rPr>
          <w:rFonts w:ascii="Arial" w:hAnsi="Arial"/>
          <w:color w:val="143370"/>
          <w:sz w:val="21"/>
        </w:rPr>
        <w:t xml:space="preserve">В соответствии с Аукционной документацией открытого аукциона в электронной форме по продаже арестованного имущества. </w:t>
      </w:r>
    </w:p>
    <w:p>
      <w:pPr>
        <w:pStyle w:val="Normal"/>
        <w:spacing w:lineRule="atLeast" w:line="240" w:before="0" w:after="60"/>
        <w:rPr>
          <w:rFonts w:ascii="Arial" w:hAnsi="Arial"/>
          <w:color w:val="9DA8BD"/>
          <w:sz w:val="18"/>
        </w:rPr>
      </w:pPr>
      <w:r>
        <w:rPr>
          <w:rFonts w:ascii="Arial" w:hAnsi="Arial"/>
          <w:color w:val="9DA8BD"/>
          <w:sz w:val="18"/>
        </w:rPr>
        <w:t>Срок и порядок подписания протокола о результатах торгов</w:t>
      </w:r>
    </w:p>
    <w:p>
      <w:pPr>
        <w:pStyle w:val="Normal"/>
        <w:spacing w:lineRule="atLeast" w:line="300" w:before="0" w:after="0"/>
        <w:rPr>
          <w:rFonts w:ascii="Arial" w:hAnsi="Arial"/>
          <w:color w:val="143370"/>
          <w:sz w:val="21"/>
        </w:rPr>
      </w:pPr>
      <w:bookmarkStart w:id="0" w:name="_GoBack"/>
      <w:bookmarkEnd w:id="0"/>
      <w:r>
        <w:rPr>
          <w:rFonts w:ascii="Arial" w:hAnsi="Arial"/>
          <w:color w:val="143370"/>
          <w:sz w:val="21"/>
        </w:rPr>
        <w:t xml:space="preserve">В соответствии с Аукционной документацией открытого аукциона в электронной форме по продаже арестованного имущества. </w:t>
      </w:r>
    </w:p>
    <w:p>
      <w:pPr>
        <w:pStyle w:val="Normal"/>
        <w:spacing w:lineRule="atLeast" w:line="240" w:before="0" w:after="60"/>
        <w:rPr>
          <w:rFonts w:ascii="Arial" w:hAnsi="Arial"/>
          <w:color w:val="9DA8BD"/>
          <w:sz w:val="18"/>
        </w:rPr>
      </w:pPr>
      <w:r>
        <w:rPr>
          <w:rFonts w:ascii="Arial" w:hAnsi="Arial"/>
          <w:color w:val="9DA8BD"/>
          <w:sz w:val="18"/>
        </w:rPr>
        <w:t>Требования к участникам</w:t>
      </w:r>
    </w:p>
    <w:p>
      <w:pPr>
        <w:pStyle w:val="Normal"/>
        <w:spacing w:lineRule="atLeast" w:line="300" w:before="0" w:after="0"/>
        <w:rPr>
          <w:rFonts w:ascii="Arial" w:hAnsi="Arial"/>
          <w:color w:val="143370"/>
          <w:sz w:val="21"/>
        </w:rPr>
      </w:pPr>
      <w:r>
        <w:rPr>
          <w:rFonts w:ascii="Arial" w:hAnsi="Arial"/>
          <w:color w:val="143370"/>
          <w:sz w:val="21"/>
        </w:rPr>
        <w:t xml:space="preserve">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 </w:t>
      </w:r>
    </w:p>
    <w:p>
      <w:pPr>
        <w:pStyle w:val="Normal"/>
        <w:spacing w:lineRule="atLeast" w:line="240" w:before="0" w:after="60"/>
        <w:rPr>
          <w:rFonts w:ascii="Arial" w:hAnsi="Arial"/>
          <w:color w:val="9DA8BD"/>
          <w:sz w:val="18"/>
        </w:rPr>
      </w:pPr>
      <w:r>
        <w:rPr>
          <w:rFonts w:ascii="Arial" w:hAnsi="Arial"/>
          <w:color w:val="9DA8BD"/>
          <w:sz w:val="18"/>
        </w:rPr>
        <w:t>Перечень документов</w:t>
      </w:r>
    </w:p>
    <w:p>
      <w:pPr>
        <w:pStyle w:val="Normal"/>
        <w:spacing w:lineRule="atLeast" w:line="300" w:before="0" w:after="0"/>
        <w:rPr>
          <w:rFonts w:ascii="Arial" w:hAnsi="Arial"/>
          <w:color w:val="143370"/>
          <w:sz w:val="21"/>
        </w:rPr>
      </w:pPr>
      <w:r>
        <w:rPr>
          <w:rFonts w:ascii="Arial" w:hAnsi="Arial"/>
          <w:color w:val="143370"/>
          <w:sz w:val="21"/>
        </w:rPr>
        <w:t xml:space="preserve">В соответствии с Аукционной документацией открытого аукциона в электронной форме по продаже арестованного имущества ( в соответствии п.п.5.2. П.5 аукционной документации) </w:t>
      </w:r>
    </w:p>
    <w:p>
      <w:pPr>
        <w:pStyle w:val="Normal"/>
        <w:spacing w:lineRule="atLeast" w:line="240" w:before="0" w:after="60"/>
        <w:rPr>
          <w:rFonts w:ascii="Arial" w:hAnsi="Arial"/>
          <w:color w:val="9DA8BD"/>
          <w:sz w:val="18"/>
        </w:rPr>
      </w:pPr>
      <w:r>
        <w:rPr>
          <w:rFonts w:ascii="Arial" w:hAnsi="Arial"/>
          <w:color w:val="9DA8BD"/>
          <w:sz w:val="18"/>
        </w:rPr>
        <w:t>Требования к документам</w:t>
      </w:r>
    </w:p>
    <w:p>
      <w:pPr>
        <w:pStyle w:val="Normal"/>
        <w:spacing w:lineRule="atLeast" w:line="300" w:before="0" w:after="0"/>
        <w:rPr>
          <w:rFonts w:ascii="Arial" w:hAnsi="Arial"/>
          <w:color w:val="143370"/>
          <w:sz w:val="21"/>
        </w:rPr>
      </w:pPr>
      <w:r>
        <w:rPr>
          <w:rFonts w:ascii="Arial" w:hAnsi="Arial"/>
          <w:color w:val="143370"/>
          <w:sz w:val="21"/>
        </w:rPr>
        <w:t xml:space="preserve">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 Заявитель направляет заявку с приложенными документами в установленный срок в форме скан-образов документов подписанных собственноручно, через электронную площадку. Документы, подаваемые юридическим лицом направляются в виде скан-образов документов, подписанных уполномоченным лицом и скрепленных печатью организации </w:t>
      </w:r>
    </w:p>
    <w:p>
      <w:pPr>
        <w:pStyle w:val="Normal"/>
        <w:spacing w:lineRule="atLeast" w:line="240" w:before="0" w:after="60"/>
        <w:rPr>
          <w:rFonts w:ascii="Arial" w:hAnsi="Arial"/>
          <w:color w:val="9DA8BD"/>
          <w:sz w:val="18"/>
        </w:rPr>
      </w:pPr>
      <w:r>
        <w:rPr>
          <w:rFonts w:ascii="Arial" w:hAnsi="Arial"/>
          <w:color w:val="9DA8BD"/>
          <w:sz w:val="18"/>
        </w:rPr>
        <w:t>Порядок подачи заявок</w:t>
      </w:r>
    </w:p>
    <w:p>
      <w:pPr>
        <w:pStyle w:val="Normal"/>
        <w:spacing w:lineRule="atLeast" w:line="300" w:before="0" w:after="0"/>
        <w:rPr>
          <w:rFonts w:ascii="Arial" w:hAnsi="Arial"/>
          <w:color w:val="143370"/>
          <w:sz w:val="21"/>
        </w:rPr>
      </w:pPr>
      <w:r>
        <w:rPr>
          <w:rFonts w:ascii="Arial" w:hAnsi="Arial"/>
          <w:color w:val="143370"/>
          <w:sz w:val="21"/>
        </w:rPr>
        <w:t xml:space="preserve">Представляет собой полный комплект документов, представляемых заявителем для участия в аукционе.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709" w:top="766"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74d99"/>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2">
    <w:name w:val="Heading 2"/>
    <w:basedOn w:val="Normal"/>
    <w:next w:val="Normal"/>
    <w:link w:val="2"/>
    <w:unhideWhenUsed/>
    <w:qFormat/>
    <w:rsid w:val="008c19a0"/>
    <w:pPr>
      <w:keepNext w:val="true"/>
      <w:spacing w:before="240" w:after="60"/>
      <w:outlineLvl w:val="1"/>
    </w:pPr>
    <w:rPr>
      <w:rFonts w:ascii="Cambria" w:hAnsi="Cambria"/>
      <w:b/>
      <w:bCs/>
      <w:i/>
      <w:iCs/>
      <w:sz w:val="28"/>
      <w:szCs w:val="28"/>
    </w:rPr>
  </w:style>
  <w:style w:type="paragraph" w:styleId="Heading3">
    <w:name w:val="Heading 3"/>
    <w:basedOn w:val="Normal"/>
    <w:next w:val="Normal"/>
    <w:link w:val="3"/>
    <w:semiHidden/>
    <w:unhideWhenUsed/>
    <w:qFormat/>
    <w:rsid w:val="00dc594b"/>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Style12" w:customStyle="1">
    <w:name w:val="Название Знак"/>
    <w:qFormat/>
    <w:rsid w:val="00c21697"/>
    <w:rPr>
      <w:b/>
      <w:sz w:val="24"/>
      <w:szCs w:val="24"/>
    </w:rPr>
  </w:style>
  <w:style w:type="character" w:styleId="Style13" w:customStyle="1">
    <w:name w:val="Текст выноски Знак"/>
    <w:link w:val="BalloonText"/>
    <w:qFormat/>
    <w:rsid w:val="006b0f2f"/>
    <w:rPr>
      <w:rFonts w:ascii="Tahoma" w:hAnsi="Tahoma" w:cs="Tahoma"/>
      <w:sz w:val="16"/>
      <w:szCs w:val="16"/>
    </w:rPr>
  </w:style>
  <w:style w:type="character" w:styleId="Style14" w:customStyle="1">
    <w:name w:val="Верхний колонтитул Знак"/>
    <w:qFormat/>
    <w:rsid w:val="00f16824"/>
    <w:rPr>
      <w:sz w:val="24"/>
      <w:szCs w:val="24"/>
    </w:rPr>
  </w:style>
  <w:style w:type="character" w:styleId="Style15" w:customStyle="1">
    <w:name w:val="Нижний колонтитул Знак"/>
    <w:qFormat/>
    <w:rsid w:val="00f16824"/>
    <w:rPr>
      <w:sz w:val="24"/>
      <w:szCs w:val="24"/>
    </w:rPr>
  </w:style>
  <w:style w:type="character" w:styleId="Hyperlink">
    <w:name w:val="Hyperlink"/>
    <w:rsid w:val="002f7855"/>
    <w:rPr>
      <w:color w:val="0000FF"/>
      <w:u w:val="single"/>
    </w:rPr>
  </w:style>
  <w:style w:type="character" w:styleId="Style16" w:customStyle="1">
    <w:name w:val="Основной текст Знак"/>
    <w:qFormat/>
    <w:rsid w:val="00bb38f1"/>
    <w:rPr>
      <w:sz w:val="24"/>
      <w:szCs w:val="24"/>
    </w:rPr>
  </w:style>
  <w:style w:type="character" w:styleId="1" w:customStyle="1">
    <w:name w:val="Основной шрифт абзаца1"/>
    <w:qFormat/>
    <w:rsid w:val="000c4558"/>
    <w:rPr/>
  </w:style>
  <w:style w:type="character" w:styleId="Style17" w:customStyle="1">
    <w:name w:val="Угловой штамп Знак"/>
    <w:qFormat/>
    <w:rsid w:val="000c4558"/>
    <w:rPr>
      <w:lang w:val="ru-RU" w:eastAsia="ar-SA" w:bidi="ar-SA"/>
    </w:rPr>
  </w:style>
  <w:style w:type="character" w:styleId="Style18" w:customStyle="1">
    <w:name w:val="Схема документа Знак"/>
    <w:link w:val="DocumentMap"/>
    <w:qFormat/>
    <w:rsid w:val="000c4558"/>
    <w:rPr>
      <w:rFonts w:ascii="Tahoma" w:hAnsi="Tahoma" w:cs="Tahoma"/>
      <w:shd w:fill="000080" w:val="clear"/>
    </w:rPr>
  </w:style>
  <w:style w:type="character" w:styleId="2" w:customStyle="1">
    <w:name w:val="Заголовок 2 Знак"/>
    <w:qFormat/>
    <w:rsid w:val="008c19a0"/>
    <w:rPr>
      <w:rFonts w:ascii="Cambria" w:hAnsi="Cambria" w:eastAsia="Times New Roman" w:cs="Times New Roman"/>
      <w:b/>
      <w:bCs/>
      <w:i/>
      <w:iCs/>
      <w:sz w:val="28"/>
      <w:szCs w:val="28"/>
    </w:rPr>
  </w:style>
  <w:style w:type="character" w:styleId="3" w:customStyle="1">
    <w:name w:val="Заголовок 3 Знак"/>
    <w:semiHidden/>
    <w:qFormat/>
    <w:rsid w:val="00dc594b"/>
    <w:rPr>
      <w:rFonts w:ascii="Cambria" w:hAnsi="Cambria" w:eastAsia="Times New Roman" w:cs="Times New Roman"/>
      <w:b/>
      <w:bCs/>
      <w:sz w:val="26"/>
      <w:szCs w:val="26"/>
    </w:rPr>
  </w:style>
  <w:style w:type="paragraph" w:styleId="Style19">
    <w:name w:val="Заголовок"/>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link w:val="Style16"/>
    <w:rsid w:val="00bb38f1"/>
    <w:pPr>
      <w:spacing w:before="0" w:after="12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0">
    <w:name w:val="Указатель"/>
    <w:basedOn w:val="Normal"/>
    <w:qFormat/>
    <w:pPr>
      <w:suppressLineNumbers/>
    </w:pPr>
    <w:rPr>
      <w:rFonts w:cs="Droid Sans Devanagari"/>
    </w:rPr>
  </w:style>
  <w:style w:type="paragraph" w:styleId="21" w:customStyle="1">
    <w:name w:val="Стиль2"/>
    <w:basedOn w:val="Normal"/>
    <w:autoRedefine/>
    <w:qFormat/>
    <w:rsid w:val="00fd5b98"/>
    <w:pPr>
      <w:overflowPunct w:val="true"/>
      <w:spacing w:lineRule="auto" w:line="360"/>
      <w:ind w:firstLine="708"/>
      <w:jc w:val="both"/>
      <w:textAlignment w:val="baseline"/>
    </w:pPr>
    <w:rPr>
      <w:sz w:val="27"/>
    </w:rPr>
  </w:style>
  <w:style w:type="paragraph" w:styleId="11" w:customStyle="1">
    <w:name w:val="Стиль1"/>
    <w:basedOn w:val="Normal"/>
    <w:qFormat/>
    <w:rsid w:val="00456309"/>
    <w:pPr>
      <w:suppressAutoHyphens w:val="true"/>
      <w:jc w:val="center"/>
    </w:pPr>
    <w:rPr>
      <w:rFonts w:eastAsia="Arial"/>
      <w:b/>
      <w:sz w:val="48"/>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1301fe"/>
    <w:pPr>
      <w:spacing w:beforeAutospacing="1" w:afterAutospacing="1"/>
    </w:pPr>
    <w:rPr>
      <w:rFonts w:ascii="Tahoma" w:hAnsi="Tahoma"/>
      <w:sz w:val="20"/>
      <w:szCs w:val="20"/>
      <w:lang w:val="en-US" w:eastAsia="en-US"/>
    </w:rPr>
  </w:style>
  <w:style w:type="paragraph" w:styleId="12" w:customStyle="1">
    <w:name w:val="1"/>
    <w:basedOn w:val="Normal"/>
    <w:qFormat/>
    <w:rsid w:val="00830718"/>
    <w:pPr>
      <w:spacing w:beforeAutospacing="1" w:afterAutospacing="1"/>
    </w:pPr>
    <w:rPr>
      <w:rFonts w:ascii="Tahoma" w:hAnsi="Tahoma"/>
      <w:sz w:val="20"/>
      <w:szCs w:val="20"/>
      <w:lang w:val="en-US" w:eastAsia="en-US"/>
    </w:rPr>
  </w:style>
  <w:style w:type="paragraph" w:styleId="HTMLPreformatted">
    <w:name w:val="HTML Preformatted"/>
    <w:basedOn w:val="Normal"/>
    <w:qFormat/>
    <w:rsid w:val="009e55a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Courier New" w:hAnsi="Courier New" w:eastAsia="Courier New" w:cs="Courier New"/>
      <w:kern w:val="2"/>
      <w:sz w:val="20"/>
      <w:szCs w:val="20"/>
      <w:lang w:eastAsia="ar-SA"/>
    </w:rPr>
  </w:style>
  <w:style w:type="paragraph" w:styleId="BodyTextIndent">
    <w:name w:val="Body Text Indent"/>
    <w:basedOn w:val="Normal"/>
    <w:rsid w:val="006d0173"/>
    <w:pPr>
      <w:spacing w:before="0" w:after="120"/>
      <w:ind w:left="283"/>
    </w:pPr>
    <w:rPr/>
  </w:style>
  <w:style w:type="paragraph" w:styleId="ConsNonformat" w:customStyle="1">
    <w:name w:val="ConsNonformat"/>
    <w:qFormat/>
    <w:rsid w:val="006d0173"/>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Normal" w:customStyle="1">
    <w:name w:val="ConsNormal"/>
    <w:qFormat/>
    <w:rsid w:val="006d0173"/>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name w:val="Title"/>
    <w:basedOn w:val="Normal"/>
    <w:link w:val="Style12"/>
    <w:qFormat/>
    <w:rsid w:val="00dd66e7"/>
    <w:pPr>
      <w:jc w:val="center"/>
      <w:outlineLvl w:val="0"/>
    </w:pPr>
    <w:rPr>
      <w:b/>
    </w:rPr>
  </w:style>
  <w:style w:type="paragraph" w:styleId="BalloonText">
    <w:name w:val="Balloon Text"/>
    <w:basedOn w:val="Normal"/>
    <w:link w:val="Style13"/>
    <w:qFormat/>
    <w:rsid w:val="006b0f2f"/>
    <w:pPr/>
    <w:rPr>
      <w:rFonts w:ascii="Tahoma" w:hAnsi="Tahoma" w:cs="Tahoma"/>
      <w:sz w:val="16"/>
      <w:szCs w:val="16"/>
    </w:rPr>
  </w:style>
  <w:style w:type="paragraph" w:styleId="Style21">
    <w:name w:val="Колонтитул"/>
    <w:basedOn w:val="Normal"/>
    <w:qFormat/>
    <w:pPr/>
    <w:rPr/>
  </w:style>
  <w:style w:type="paragraph" w:styleId="Header">
    <w:name w:val="Header"/>
    <w:basedOn w:val="Normal"/>
    <w:link w:val="Style14"/>
    <w:rsid w:val="00f16824"/>
    <w:pPr>
      <w:tabs>
        <w:tab w:val="clear" w:pos="708"/>
        <w:tab w:val="center" w:pos="4677" w:leader="none"/>
        <w:tab w:val="right" w:pos="9355" w:leader="none"/>
      </w:tabs>
    </w:pPr>
    <w:rPr/>
  </w:style>
  <w:style w:type="paragraph" w:styleId="Footer">
    <w:name w:val="Footer"/>
    <w:basedOn w:val="Normal"/>
    <w:link w:val="Style15"/>
    <w:rsid w:val="00f16824"/>
    <w:pPr>
      <w:tabs>
        <w:tab w:val="clear" w:pos="708"/>
        <w:tab w:val="center" w:pos="4677" w:leader="none"/>
        <w:tab w:val="right" w:pos="9355" w:leader="none"/>
      </w:tabs>
    </w:pPr>
    <w:rPr/>
  </w:style>
  <w:style w:type="paragraph" w:styleId="DocumentMap">
    <w:name w:val="Document Map"/>
    <w:basedOn w:val="Normal"/>
    <w:link w:val="Style18"/>
    <w:qFormat/>
    <w:rsid w:val="000c4558"/>
    <w:pPr>
      <w:shd w:val="clear" w:color="auto" w:fill="000080"/>
    </w:pPr>
    <w:rPr>
      <w:rFonts w:ascii="Tahoma" w:hAnsi="Tahoma" w:cs="Tahoma"/>
      <w:sz w:val="20"/>
      <w:szCs w:val="20"/>
    </w:rPr>
  </w:style>
  <w:style w:type="paragraph" w:styleId="ListParagraph">
    <w:name w:val="List Paragraph"/>
    <w:basedOn w:val="Normal"/>
    <w:uiPriority w:val="34"/>
    <w:qFormat/>
    <w:rsid w:val="00236ab0"/>
    <w:pPr>
      <w:spacing w:lineRule="auto" w:line="276" w:before="0" w:after="200"/>
      <w:ind w:left="720"/>
      <w:contextualSpacing/>
    </w:pPr>
    <w:rPr>
      <w:rFonts w:ascii="Calibri" w:hAnsi="Calibri"/>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rsid w:val="00f80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7DD3-8C03-4E88-B501-B73EFF2C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LibreOffice/7.6.0.3$Linux_X86_64 LibreOffice_project/69edd8b8ebc41d00b4de3915dc82f8f0fc3b6265</Application>
  <AppVersion>15.0000</AppVersion>
  <Pages>1</Pages>
  <Words>352</Words>
  <Characters>2593</Characters>
  <CharactersWithSpaces>2937</CharactersWithSpaces>
  <Paragraphs>20</Paragraphs>
  <Company>TUFAUFI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2021-04-26T05:08:00Z</dcterms:created>
  <dc:creator>Кирик</dc:creator>
  <dc:description/>
  <dc:language>ru-RU</dc:language>
  <cp:lastModifiedBy/>
  <cp:lastPrinted>2019-09-02T01:47:00Z</cp:lastPrinted>
  <dcterms:modified xsi:type="dcterms:W3CDTF">2024-09-09T13:12:08Z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