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заявки на участие в торгах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60"/>
        <w:gridCol w:w="4440"/>
      </w:tblGrid>
      <w:tr>
        <w:tblPrEx/>
        <w:trPr>
          <w:trHeight w:val="1611"/>
        </w:trPr>
        <w:tc>
          <w:tcPr>
            <w:tcW w:w="5760" w:type="dxa"/>
            <w:textDirection w:val="lrTb"/>
            <w:noWrap w:val="false"/>
          </w:tcPr>
          <w:p>
            <w:pPr>
              <w:pStyle w:val="843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44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МТУ Росимущества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43"/>
              <w:jc w:val="center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Мурманской области и Республике Карелия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36"/>
        <w:ind w:left="0" w:firstLine="709"/>
        <w:jc w:val="center"/>
        <w:spacing w:befor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ЗАЯВКА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 торгах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Ознакомившись с извещением о проведении торгов по продаже арестованного имущества, а именно: 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_____________________________________________________________________________________________________________________________________________________________________________________________________, опубликованном в газете __________________________ от ___</w:t>
      </w:r>
      <w:r>
        <w:rPr>
          <w:rFonts w:ascii="Times New Roman" w:hAnsi="Times New Roman" w:cs="Times New Roman"/>
          <w:sz w:val="26"/>
          <w:szCs w:val="26"/>
        </w:rPr>
        <w:t xml:space="preserve">_ ____________ 202__ № ________________, а также изучив предмет торгов,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7"/>
        <w:jc w:val="both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ФИО/Наименование организации _________________________________________________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 __________________________________________________________ (далее – «Заявитель»), паспорт 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 выдан 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</w:p>
    <w:p>
      <w:pPr>
        <w:pStyle w:val="847"/>
        <w:jc w:val="both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______________________________________________________________________________,</w:t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</w:p>
    <w:p>
      <w:pPr>
        <w:pStyle w:val="847"/>
        <w:jc w:val="both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зарегистрирован(а) по 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адресу:_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___________________________________________________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br/>
        <w:t xml:space="preserve">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  <w:r>
        <w:rPr>
          <w:rFonts w:ascii="Times New Roman" w:hAnsi="Times New Roman" w:eastAsia="Arial Unicode MS" w:cs="Times New Roman"/>
          <w:bCs/>
          <w:sz w:val="26"/>
          <w:szCs w:val="26"/>
        </w:rPr>
      </w:r>
    </w:p>
    <w:p>
      <w:pPr>
        <w:jc w:val="both"/>
        <w:rPr>
          <w:sz w:val="26"/>
          <w:szCs w:val="26"/>
          <w:highlight w:val="none"/>
        </w:rPr>
      </w:pPr>
      <w:r>
        <w:rPr>
          <w:rFonts w:eastAsia="Arial Unicode MS"/>
          <w:bCs/>
          <w:sz w:val="26"/>
          <w:szCs w:val="26"/>
        </w:rPr>
        <w:t xml:space="preserve">фактически проживающий (-</w:t>
      </w:r>
      <w:r>
        <w:rPr>
          <w:rFonts w:eastAsia="Arial Unicode MS"/>
          <w:bCs/>
          <w:sz w:val="26"/>
          <w:szCs w:val="26"/>
        </w:rPr>
        <w:t xml:space="preserve">ая</w:t>
      </w:r>
      <w:r>
        <w:rPr>
          <w:rFonts w:eastAsia="Arial Unicode MS"/>
          <w:bCs/>
          <w:sz w:val="26"/>
          <w:szCs w:val="26"/>
        </w:rPr>
        <w:t xml:space="preserve">)по</w:t>
      </w:r>
      <w:r>
        <w:rPr>
          <w:rFonts w:eastAsia="Arial Unicode MS"/>
          <w:bCs/>
          <w:sz w:val="26"/>
          <w:szCs w:val="26"/>
        </w:rPr>
        <w:t xml:space="preserve"> адресу:__________________________________________</w:t>
      </w:r>
      <w:r>
        <w:rPr>
          <w:rFonts w:eastAsia="Arial Unicode MS"/>
          <w:bCs/>
          <w:sz w:val="26"/>
          <w:szCs w:val="26"/>
        </w:rPr>
        <w:br/>
        <w:t xml:space="preserve">______________________________________________________________________________,</w:t>
      </w:r>
      <w:r>
        <w:rPr>
          <w:bCs/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bCs/>
          <w:sz w:val="26"/>
          <w:szCs w:val="26"/>
          <w:highlight w:val="none"/>
        </w:rPr>
        <w:t xml:space="preserve">телефон: _________________________, эл. почта: __________________________________,</w:t>
      </w:r>
      <w:r>
        <w:rPr>
          <w:bCs/>
          <w:sz w:val="26"/>
          <w:szCs w:val="26"/>
          <w:highlight w:val="none"/>
        </w:rPr>
      </w:r>
    </w:p>
    <w:p>
      <w:pPr>
        <w:pStyle w:val="841"/>
        <w:numPr>
          <w:ilvl w:val="0"/>
          <w:numId w:val="2"/>
        </w:numPr>
        <w:ind w:left="0" w:firstLine="709"/>
        <w:jc w:val="both"/>
        <w:rPr>
          <w:sz w:val="26"/>
          <w:szCs w:val="26"/>
          <w14:ligatures w14:val="none"/>
        </w:rPr>
      </w:pPr>
      <w:r>
        <w:rPr>
          <w:sz w:val="26"/>
          <w:szCs w:val="26"/>
        </w:rPr>
        <w:t xml:space="preserve">в лице ______________________________________________</w:t>
      </w:r>
      <w:r>
        <w:rPr>
          <w:sz w:val="26"/>
          <w:szCs w:val="26"/>
        </w:rPr>
        <w:t xml:space="preserve">__________, действующего на основании ____________________________________________ от ____ ___________20__ г., просит принять настоящую </w:t>
      </w:r>
      <w:r>
        <w:rPr>
          <w:sz w:val="26"/>
          <w:szCs w:val="26"/>
        </w:rPr>
        <w:t xml:space="preserve">заявку на участие в торгах, проводимых МТУ Росимущества </w:t>
      </w:r>
      <w:r>
        <w:rPr>
          <w:sz w:val="26"/>
          <w:szCs w:val="26"/>
        </w:rPr>
        <w:t xml:space="preserve">в Мурманской области и Республике Карелия (далее - «Организатор</w:t>
      </w:r>
      <w:r>
        <w:rPr>
          <w:sz w:val="26"/>
          <w:szCs w:val="26"/>
        </w:rPr>
        <w:t xml:space="preserve"> торгов») ___ _____________ 202___ г. в 11 час. 00 мин. </w:t>
      </w:r>
      <w:r>
        <w:rPr>
          <w:sz w:val="26"/>
          <w:szCs w:val="26"/>
        </w:rPr>
        <w:t xml:space="preserve">на электронной торговой площадке </w:t>
      </w:r>
      <w:r>
        <w:rPr>
          <w:sz w:val="26"/>
          <w:szCs w:val="26"/>
        </w:rPr>
        <w:t xml:space="preserve">АО «Сбербанк - АСТ»</w:t>
      </w:r>
      <w:r>
        <w:rPr>
          <w:sz w:val="26"/>
          <w:szCs w:val="26"/>
        </w:rPr>
        <w:t xml:space="preserve">, находящейся в сети интернет по адресу </w:t>
      </w:r>
      <w:r>
        <w:rPr>
          <w:sz w:val="26"/>
          <w:szCs w:val="26"/>
        </w:rPr>
        <w:t xml:space="preserve">https://utp.sberbank-ast.ru/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pStyle w:val="84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Подавая настоящую заявку на участие в торгах, Заявитель обяз</w:t>
      </w:r>
      <w:r>
        <w:rPr>
          <w:sz w:val="26"/>
          <w:szCs w:val="26"/>
        </w:rPr>
        <w:t xml:space="preserve">уется соблюдать условия проведения торгов, содержащиеся в указанном выше извещении о проведении торгов.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Настоящим Заявитель подтверждает, что он ознакомлен с о</w:t>
      </w:r>
      <w:r>
        <w:rPr>
          <w:sz w:val="26"/>
          <w:szCs w:val="26"/>
        </w:rPr>
        <w:t xml:space="preserve">бразцом Протокола о результатах торгов, имеющим силу договора, образцом Договора купли-продажи и принимает их полностью.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случае признания победителем торгов Заявитель обязуется: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заключить упомянутый выше Протокол о результатах торгов, имеющий силу договора в срок, установленный извещением о проведении торгов;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оплатить имущество по цене, в порядке и сроки, установленные подписанным Протоколом о результатах торгов, имеющим силу дого</w:t>
      </w:r>
      <w:r>
        <w:rPr>
          <w:sz w:val="26"/>
          <w:szCs w:val="26"/>
        </w:rPr>
        <w:t xml:space="preserve">вора;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заключить упомянутый выше Договор купли-продажи в срок, установленный извещением о проведении торгов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Заявитель осведомлен о том, что выставленное на торги имущество продается на основании постановления судебного пристава пристава-исполнителя о пер</w:t>
      </w:r>
      <w:r>
        <w:rPr>
          <w:sz w:val="26"/>
          <w:szCs w:val="26"/>
        </w:rPr>
        <w:t xml:space="preserve">едаче арестованного имущества на торги и согласен с тем, что проданное на торгах имущество возврату не подлежит и что Организатор торгов не несет ответственности за качество проданного имущества.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торгов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</w:t>
      </w:r>
      <w:r>
        <w:rPr>
          <w:sz w:val="26"/>
          <w:szCs w:val="26"/>
        </w:rPr>
        <w:t xml:space="preserve">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производства, а также в иных предусмотренных федеральным законодательством и иными н</w:t>
      </w:r>
      <w:r>
        <w:rPr>
          <w:sz w:val="26"/>
          <w:szCs w:val="26"/>
        </w:rPr>
        <w:t xml:space="preserve">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Заявитель осведомлен о том, что он вправе отозвать настоящую заявку до момента приобр</w:t>
      </w:r>
      <w:r>
        <w:rPr>
          <w:sz w:val="26"/>
          <w:szCs w:val="26"/>
        </w:rPr>
        <w:t xml:space="preserve">етения им статуса участника торгов и что при этом сумма внесенного задатка возвращается Заявителю.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Fonts w:eastAsia="Arial Unicode MS"/>
          <w:bCs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rFonts w:eastAsia="Arial Unicode MS"/>
          <w:bCs/>
          <w:sz w:val="26"/>
          <w:szCs w:val="26"/>
        </w:rPr>
        <w:t xml:space="preserve">Подавая настоящую заявку, Заявитель предоставляет свое согласие на обработку персональных данных, а именно ФИО, паспортных данных, ИНН и иных данных</w:t>
      </w:r>
      <w:r>
        <w:rPr>
          <w:sz w:val="26"/>
          <w:szCs w:val="26"/>
        </w:rPr>
        <w:t xml:space="preserve"> в соо</w:t>
      </w:r>
      <w:r>
        <w:rPr>
          <w:sz w:val="26"/>
          <w:szCs w:val="26"/>
        </w:rPr>
        <w:t xml:space="preserve">тветствии с </w:t>
      </w:r>
      <w:hyperlink r:id="rId9" w:tooltip="consultantplus://offline/ref=3F57B589801BE6EC2996D876C1965BEF9B8228EFE7425AFE06DA8690E194D274F2DBFF0818EC82F9C6i2P" w:history="1">
        <w:r>
          <w:rPr>
            <w:sz w:val="26"/>
            <w:szCs w:val="26"/>
          </w:rPr>
          <w:t xml:space="preserve">п. 4 ст. 9</w:t>
        </w:r>
      </w:hyperlink>
      <w:r>
        <w:rPr>
          <w:sz w:val="26"/>
          <w:szCs w:val="26"/>
        </w:rPr>
        <w:t xml:space="preserve"> Федерального закона от 27.07.2006  № 152-ФЗ  «О персональных данных» </w:t>
      </w:r>
      <w:r>
        <w:rPr>
          <w:rFonts w:eastAsia="Arial Unicode MS"/>
          <w:bCs/>
          <w:sz w:val="26"/>
          <w:szCs w:val="26"/>
        </w:rPr>
        <w:t xml:space="preserve">с целью заключения Договора о задатке, Протокола </w:t>
      </w:r>
      <w:r>
        <w:rPr>
          <w:sz w:val="26"/>
          <w:szCs w:val="26"/>
        </w:rPr>
        <w:t xml:space="preserve">о результатах торгов, имеющего силу договора, Договора купли-продажи и иных документов</w:t>
      </w:r>
      <w:r>
        <w:rPr>
          <w:rFonts w:eastAsia="Arial Unicode MS"/>
          <w:bCs/>
          <w:sz w:val="26"/>
          <w:szCs w:val="26"/>
        </w:rPr>
        <w:t xml:space="preserve">, необходимых для организации и пр</w:t>
      </w:r>
      <w:r>
        <w:rPr>
          <w:rFonts w:eastAsia="Arial Unicode MS"/>
          <w:bCs/>
          <w:sz w:val="26"/>
          <w:szCs w:val="26"/>
        </w:rPr>
        <w:t xml:space="preserve">оведения торгов и иных процедур, связанных с проведением торгов.</w:t>
      </w:r>
      <w:r>
        <w:rPr>
          <w:rFonts w:eastAsia="Arial Unicode MS"/>
          <w:bCs/>
          <w:sz w:val="26"/>
          <w:szCs w:val="26"/>
        </w:rPr>
      </w:r>
      <w:r>
        <w:rPr>
          <w:rFonts w:eastAsia="Arial Unicode MS"/>
          <w:bCs/>
          <w:sz w:val="26"/>
          <w:szCs w:val="26"/>
        </w:rPr>
      </w:r>
    </w:p>
    <w:p>
      <w:pPr>
        <w:ind w:firstLine="709"/>
        <w:jc w:val="both"/>
        <w:rPr>
          <w:rFonts w:eastAsia="Arial Unicode MS"/>
          <w:bCs/>
          <w:sz w:val="26"/>
          <w:szCs w:val="26"/>
        </w:rPr>
      </w:pPr>
      <w:r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 xml:space="preserve">согласие </w:t>
      </w:r>
      <w:r>
        <w:rPr>
          <w:sz w:val="26"/>
          <w:szCs w:val="26"/>
        </w:rPr>
        <w:t xml:space="preserve">действует</w:t>
      </w:r>
      <w:r>
        <w:rPr>
          <w:sz w:val="26"/>
          <w:szCs w:val="26"/>
        </w:rPr>
        <w:t xml:space="preserve"> со</w:t>
      </w:r>
      <w:r>
        <w:rPr>
          <w:sz w:val="26"/>
          <w:szCs w:val="26"/>
        </w:rPr>
        <w:t xml:space="preserve"> дня</w:t>
      </w:r>
      <w:r>
        <w:rPr>
          <w:sz w:val="26"/>
          <w:szCs w:val="26"/>
        </w:rPr>
        <w:t xml:space="preserve"> его подписания до дня отзыва в письменной форме.</w:t>
      </w:r>
      <w:r>
        <w:rPr>
          <w:rFonts w:eastAsia="Arial Unicode MS"/>
          <w:bCs/>
          <w:sz w:val="26"/>
          <w:szCs w:val="26"/>
        </w:rPr>
      </w:r>
      <w:r>
        <w:rPr>
          <w:rFonts w:eastAsia="Arial Unicode MS"/>
          <w:bCs/>
          <w:sz w:val="26"/>
          <w:szCs w:val="26"/>
        </w:rPr>
      </w:r>
    </w:p>
    <w:p>
      <w:pPr>
        <w:pStyle w:val="845"/>
        <w:ind w:left="0" w:firstLine="709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5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Подпись Заявителя</w:t>
      </w:r>
      <w:r>
        <w:rPr>
          <w:sz w:val="26"/>
          <w:szCs w:val="26"/>
        </w:rPr>
        <w:t xml:space="preserve"> (полномочного представителя Заявителя)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5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5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________________  ________________</w:t>
      </w:r>
      <w:r>
        <w:rPr>
          <w:sz w:val="26"/>
          <w:szCs w:val="26"/>
        </w:rPr>
        <w:t xml:space="preserve">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5"/>
        <w:ind w:left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Arial Unicode MS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37"/>
    <w:link w:val="836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7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7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7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7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7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7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7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7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7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7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7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7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7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6">
    <w:name w:val="Heading 2"/>
    <w:basedOn w:val="835"/>
    <w:next w:val="835"/>
    <w:link w:val="840"/>
    <w:qFormat/>
    <w:pPr>
      <w:ind w:left="1134"/>
      <w:keepNext/>
      <w:spacing w:before="360"/>
      <w:outlineLvl w:val="1"/>
    </w:pPr>
    <w:rPr>
      <w:b/>
      <w:bCs/>
      <w:sz w:val="16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2 Знак"/>
    <w:basedOn w:val="837"/>
    <w:link w:val="836"/>
    <w:rPr>
      <w:rFonts w:ascii="Times New Roman" w:hAnsi="Times New Roman" w:eastAsia="Times New Roman" w:cs="Times New Roman"/>
      <w:b/>
      <w:bCs/>
      <w:sz w:val="16"/>
      <w:szCs w:val="24"/>
      <w:lang w:eastAsia="ru-RU"/>
    </w:rPr>
  </w:style>
  <w:style w:type="paragraph" w:styleId="841">
    <w:name w:val="Body Text Indent"/>
    <w:basedOn w:val="835"/>
    <w:link w:val="842"/>
    <w:pPr>
      <w:ind w:left="284" w:hanging="284"/>
    </w:pPr>
    <w:rPr>
      <w:sz w:val="16"/>
    </w:rPr>
  </w:style>
  <w:style w:type="character" w:styleId="842" w:customStyle="1">
    <w:name w:val="Основной текст с отступом Знак"/>
    <w:basedOn w:val="837"/>
    <w:link w:val="841"/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843">
    <w:name w:val="Body Text"/>
    <w:basedOn w:val="835"/>
    <w:link w:val="844"/>
    <w:pPr>
      <w:spacing w:after="120"/>
    </w:pPr>
  </w:style>
  <w:style w:type="character" w:styleId="844" w:customStyle="1">
    <w:name w:val="Основной текст Знак"/>
    <w:basedOn w:val="837"/>
    <w:link w:val="84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Body Text Indent 2"/>
    <w:basedOn w:val="835"/>
    <w:link w:val="846"/>
    <w:pPr>
      <w:ind w:left="283"/>
      <w:spacing w:after="120" w:line="480" w:lineRule="auto"/>
    </w:pPr>
  </w:style>
  <w:style w:type="character" w:styleId="846" w:customStyle="1">
    <w:name w:val="Основной текст с отступом 2 Знак"/>
    <w:basedOn w:val="837"/>
    <w:link w:val="84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 w:customStyle="1">
    <w:name w:val="Standard"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3F57B589801BE6EC2996D876C1965BEF9B8228EFE7425AFE06DA8690E194D274F2DBFF0818EC82F9C6i2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Печеная Виктория Дмитриевна (ТУ в Мурманской области)</dc:creator>
  <cp:keywords/>
  <dc:description/>
  <cp:lastModifiedBy>viktoriya.pechenaya</cp:lastModifiedBy>
  <cp:revision>5</cp:revision>
  <dcterms:created xsi:type="dcterms:W3CDTF">2024-05-29T08:28:00Z</dcterms:created>
  <dcterms:modified xsi:type="dcterms:W3CDTF">2026-01-14T13:35:31Z</dcterms:modified>
</cp:coreProperties>
</file>