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color w:val="000000"/>
          <w:sz w:val="6"/>
          <w:szCs w:val="6"/>
          <w:u w:val="single"/>
        </w:rPr>
      </w:pP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</w:p>
    <w:p>
      <w:pPr>
        <w:ind w:right="-58"/>
        <w:jc w:val="center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</w:p>
    <w:p>
      <w:pPr>
        <w:ind w:right="-58"/>
        <w:jc w:val="center"/>
        <w:spacing w:line="276" w:lineRule="auto"/>
        <w:rPr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МЕЖРЕГИОНАЛЬНОЕ ТЕРРИТОРИАЛЬНОЕ УПРАВЛЕНИЕ                         ФЕДЕРАЛЬНОГО АГЕНТСТВА ПО УПРАВЛЕНИЮ ГОСУДАРСТВЕННЫМ ИМУЩЕСТВОМ В МУРМАНСКОЙ ОБЛАСТИ И РЕСПУБЛИКЕ КАРЕЛИЯ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line="276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сообщает о проведении торгов по продаже арестованного имущества в форме аукциона в электронной форме, открытого по составу участников и </w:t>
      </w:r>
      <w:r>
        <w:rPr>
          <w:bCs/>
          <w:color w:val="000000" w:themeColor="text1"/>
          <w:sz w:val="24"/>
          <w:szCs w:val="24"/>
        </w:rPr>
        <w:t xml:space="preserve">открытого по форме подачи       предложений о цене, </w:t>
      </w:r>
      <w:r>
        <w:rPr>
          <w:color w:val="000000" w:themeColor="text1"/>
          <w:sz w:val="23"/>
          <w:szCs w:val="23"/>
        </w:rPr>
        <w:t xml:space="preserve">проводимых</w:t>
      </w:r>
      <w:r>
        <w:rPr>
          <w:iCs/>
          <w:color w:val="000000" w:themeColor="text1"/>
          <w:sz w:val="23"/>
          <w:szCs w:val="23"/>
        </w:rPr>
        <w:t xml:space="preserve"> на официальном сайте электронной площадки АО</w:t>
      </w:r>
      <w:r>
        <w:rPr>
          <w:iCs/>
          <w:color w:val="000000" w:themeColor="text1"/>
          <w:sz w:val="23"/>
          <w:szCs w:val="23"/>
        </w:rPr>
        <w:t xml:space="preserve">                </w:t>
      </w:r>
      <w:r>
        <w:rPr>
          <w:iCs/>
          <w:color w:val="000000" w:themeColor="text1"/>
          <w:sz w:val="23"/>
          <w:szCs w:val="23"/>
        </w:rPr>
        <w:t xml:space="preserve"> «Национальная электронная площадка» - НЭП-Фабрикант Федеральная электронная площадка </w:t>
      </w:r>
      <w:hyperlink r:id="rId10" w:tooltip="https://www.fabrikant.ru/" w:history="1">
        <w:r>
          <w:rPr>
            <w:rStyle w:val="862"/>
            <w:iCs/>
            <w:color w:val="000000" w:themeColor="text1"/>
            <w:sz w:val="23"/>
            <w:szCs w:val="23"/>
          </w:rPr>
          <w:t xml:space="preserve">https://www.fabrikant.ru/</w:t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Реквизиты счета организатора торгов, в </w:t>
      </w:r>
      <w:r>
        <w:rPr>
          <w:b/>
          <w:color w:val="000000" w:themeColor="text1"/>
          <w:sz w:val="24"/>
          <w:szCs w:val="24"/>
        </w:rPr>
        <w:t xml:space="preserve">т.ч</w:t>
      </w:r>
      <w:r>
        <w:rPr>
          <w:b/>
          <w:color w:val="000000" w:themeColor="text1"/>
          <w:sz w:val="24"/>
          <w:szCs w:val="24"/>
        </w:rPr>
        <w:t xml:space="preserve">. для перечисления задатков: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right="46" w:firstLine="709"/>
        <w:jc w:val="both"/>
        <w:spacing w:after="200" w:line="276" w:lineRule="auto"/>
        <w:rPr>
          <w:color w:val="000000" w:themeColor="text1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При оплате посредством сервисов банк-клиент либо при заполнении платежного поручения сот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рудником банка в поле платежного поручения 22 «Код» обязательно указать код нормативного акта - 0001, иные значения для данного поля не                  допускаются. При оплате посредством мобильных онлайн сервисов значение 0001    вносится в поле – «Код Н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ПА». В случае не внесения в платежное поручение значения «0001», либо внесение иного значения, платеж не может быть зачислен в оплату        задатка, а обязанности участника торгов по внесению задатка не будут считаться     исполненными надлежащим образом.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color w:val="000000" w:themeColor="text1"/>
        </w:rPr>
      </w:pPr>
      <w:r>
        <w:rPr>
          <w:color w:val="000000"/>
          <w:sz w:val="24"/>
        </w:rPr>
        <w:t xml:space="preserve">УФК по Мурманской области (МТУ </w:t>
      </w:r>
      <w:r>
        <w:rPr>
          <w:color w:val="000000"/>
          <w:sz w:val="24"/>
        </w:rPr>
        <w:t xml:space="preserve">Росимущества</w:t>
      </w:r>
      <w:r>
        <w:rPr>
          <w:color w:val="000000"/>
          <w:sz w:val="24"/>
        </w:rPr>
        <w:t xml:space="preserve"> в Мурманской области и          Республике Карелия, </w:t>
      </w:r>
      <w:r>
        <w:rPr>
          <w:color w:val="000000"/>
          <w:sz w:val="24"/>
        </w:rPr>
        <w:t xml:space="preserve">л</w:t>
      </w:r>
      <w:r>
        <w:rPr>
          <w:color w:val="000000"/>
          <w:sz w:val="24"/>
        </w:rPr>
        <w:t xml:space="preserve">/</w:t>
      </w:r>
      <w:r>
        <w:rPr>
          <w:color w:val="000000"/>
          <w:sz w:val="24"/>
        </w:rPr>
        <w:t xml:space="preserve">сч</w:t>
      </w:r>
      <w:r>
        <w:rPr>
          <w:color w:val="000000"/>
          <w:sz w:val="24"/>
        </w:rPr>
        <w:t xml:space="preserve"> 05491А27200), ИНН 5190915348, КПП 519001001, ОКТМО: 47701000 (территория Мурманска), Код ТОФК 4900, Наименование ТОФК: </w:t>
      </w:r>
      <w:r>
        <w:rPr>
          <w:color w:val="000000"/>
          <w:sz w:val="24"/>
        </w:rPr>
        <w:t xml:space="preserve">Управление    Федерального казначейства по Мурманской области, Номер казначейского счета             (Казначейский счет для осуществления и отражения о</w:t>
      </w:r>
      <w:r>
        <w:rPr>
          <w:color w:val="000000"/>
          <w:sz w:val="24"/>
        </w:rPr>
        <w:t xml:space="preserve">пераций по учету и распределению  поступлений) – 03212643000000014900, БИК ТОФК 014705901, ЕКС (единый казначейский счет) – 40102810745370000041, Наименование Банка - Операционно-кассовый центр № 3  Северо-Западного главного управления Центрального банка Р</w:t>
      </w:r>
      <w:r>
        <w:rPr>
          <w:color w:val="000000"/>
          <w:sz w:val="24"/>
        </w:rPr>
        <w:t xml:space="preserve">оссийской Федерации//УФК по </w:t>
      </w:r>
      <w:r>
        <w:rPr>
          <w:color w:val="000000"/>
          <w:sz w:val="24"/>
        </w:rPr>
        <w:t xml:space="preserve">Мурманской области г. Мурманск., тел.: 59-36-27, факс: 59-36-17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 В поле 22 «Код»           платежного поручения указать «0001», КБК-0.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276" w:lineRule="auto"/>
        <w:rPr>
          <w:b/>
          <w:color w:val="000000" w:themeColor="text1"/>
          <w:sz w:val="6"/>
          <w:szCs w:val="6"/>
          <w:u w:val="single"/>
        </w:rPr>
      </w:pP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color w:val="000000" w:themeColor="text1"/>
          <w:sz w:val="6"/>
          <w:szCs w:val="6"/>
          <w:u w:val="single"/>
        </w:rPr>
      </w:pP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  <w:r>
        <w:rPr>
          <w:b/>
          <w:color w:val="000000" w:themeColor="text1"/>
          <w:sz w:val="6"/>
          <w:szCs w:val="6"/>
          <w:u w:val="single"/>
        </w:rPr>
      </w:r>
    </w:p>
    <w:p>
      <w:pPr>
        <w:ind w:firstLine="708"/>
        <w:jc w:val="center"/>
        <w:spacing w:line="276" w:lineRule="auto"/>
        <w:widowControl w:val="off"/>
        <w:rPr>
          <w:color w:val="000000"/>
        </w:rPr>
      </w:pPr>
      <w:r>
        <w:rPr>
          <w:b/>
          <w:color w:val="000000"/>
          <w:sz w:val="26"/>
          <w:szCs w:val="26"/>
          <w:u w:val="single"/>
        </w:rPr>
        <w:t xml:space="preserve">Торги состоятся 20</w:t>
      </w:r>
      <w:r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 xml:space="preserve">февраля</w:t>
      </w:r>
      <w:r>
        <w:rPr>
          <w:b/>
          <w:color w:val="000000"/>
          <w:sz w:val="26"/>
          <w:szCs w:val="26"/>
          <w:u w:val="single"/>
        </w:rPr>
        <w:t xml:space="preserve"> 2026 г. в 11:00</w:t>
      </w:r>
      <w:r>
        <w:rPr>
          <w:b/>
          <w:color w:val="000000"/>
          <w:sz w:val="26"/>
          <w:szCs w:val="26"/>
          <w:u w:val="single"/>
        </w:rPr>
        <w:t xml:space="preserve"> 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Лот № 1: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пристава-исполнителя </w:t>
      </w:r>
      <w:r>
        <w:rPr>
          <w:rFonts w:ascii="Times New Roman" w:hAnsi="Times New Roman"/>
          <w:sz w:val="24"/>
          <w:szCs w:val="24"/>
        </w:rPr>
        <w:t xml:space="preserve">ОСП по</w:t>
      </w:r>
      <w:r>
        <w:rPr>
          <w:rFonts w:ascii="Times New Roman" w:hAnsi="Times New Roman"/>
          <w:sz w:val="24"/>
          <w:szCs w:val="24"/>
        </w:rPr>
        <w:t xml:space="preserve">  Олонецкому району </w:t>
      </w:r>
      <w:r>
        <w:rPr>
          <w:rFonts w:ascii="Times New Roman" w:hAnsi="Times New Roman"/>
          <w:sz w:val="24"/>
          <w:szCs w:val="24"/>
        </w:rPr>
        <w:t xml:space="preserve">УФССП России по Республике Карелия Алексеевой Татьяны Ивановны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(8142) 73-04-00,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81436) 4-27-90 </w:t>
      </w:r>
      <w:r>
        <w:rPr>
          <w:rFonts w:ascii="Times New Roman" w:hAnsi="Times New Roman"/>
          <w:sz w:val="24"/>
          <w:szCs w:val="24"/>
        </w:rPr>
        <w:t xml:space="preserve">от 23.12.</w:t>
      </w:r>
      <w:r>
        <w:rPr>
          <w:rFonts w:ascii="Times New Roman" w:hAnsi="Times New Roman"/>
          <w:sz w:val="24"/>
          <w:szCs w:val="24"/>
        </w:rPr>
        <w:t xml:space="preserve">2025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10009/25</w:t>
      </w:r>
      <w:r>
        <w:rPr>
          <w:rFonts w:ascii="Times New Roman" w:hAnsi="Times New Roman"/>
          <w:sz w:val="24"/>
          <w:szCs w:val="24"/>
        </w:rPr>
        <w:t xml:space="preserve">/212298</w:t>
      </w:r>
      <w:r>
        <w:rPr>
          <w:color w:val="000000"/>
          <w:sz w:val="24"/>
          <w:szCs w:val="24"/>
        </w:rPr>
        <w:t xml:space="preserve">, подвергнутое аресту по исполнительному производству от </w:t>
      </w:r>
      <w:r>
        <w:rPr>
          <w:rFonts w:ascii="Times New Roman" w:hAnsi="Times New Roman"/>
          <w:sz w:val="24"/>
          <w:szCs w:val="24"/>
          <w:lang w:eastAsia="ru-RU"/>
        </w:rPr>
        <w:t xml:space="preserve">18.11.2015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20870/15/10009-ИП</w:t>
      </w:r>
      <w:r>
        <w:rPr>
          <w:bCs/>
          <w:color w:val="000000"/>
          <w:sz w:val="24"/>
          <w:szCs w:val="24"/>
        </w:rPr>
        <w:t xml:space="preserve">, принадлежащее    </w:t>
      </w:r>
      <w:r>
        <w:rPr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Олонецкому национальному муниципальному району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имущество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>
        <w:tblPrEx/>
        <w:trPr/>
        <w:tc>
          <w:tcPr>
            <w:tcW w:w="9609" w:type="dxa"/>
            <w:vAlign w:val="center"/>
            <w:textDirection w:val="lrTb"/>
            <w:noWrap w:val="false"/>
          </w:tcPr>
          <w:p>
            <w:pPr>
              <w:pStyle w:val="682"/>
              <w:jc w:val="both"/>
              <w:spacing w:after="0" w:afterAutospacing="0" w:line="276" w:lineRule="auto"/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мельный участок с КН 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10:14:0050104:203</w:t>
            </w:r>
            <w:r>
              <w:rPr>
                <w:rFonts w:ascii="Times New Roman" w:hAnsi="Times New Roman" w:eastAsia="Times New Roman" w:cs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расположенный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Республика          Карелия, Олонецкий национальный муниципальный район, Ильинское сельское 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поселение, п. Ильинский, ул. Первомайская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площадью 1104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права: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собственность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форма - м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униципальная.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Категория земель -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емли населенных пунктов.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Вид разрешенного             использования -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ля индивидуального жилищного строительства. Территориальная зона - Зона застройки индивидуальными жилыми домами (Ж-1)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На з/у   наложен арест спи</w:t>
            </w:r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color w:val="292c2f"/>
                <w:sz w:val="24"/>
                <w:szCs w:val="24"/>
                <w:highlight w:val="none"/>
              </w:rPr>
            </w:r>
          </w:p>
        </w:tc>
      </w:tr>
    </w:tbl>
    <w:p>
      <w:pPr>
        <w:ind w:left="34" w:firstLine="675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Начальная цена лота – </w:t>
      </w:r>
      <w:r>
        <w:rPr>
          <w:color w:val="000000"/>
          <w:sz w:val="24"/>
          <w:szCs w:val="24"/>
        </w:rPr>
        <w:t xml:space="preserve">533000</w:t>
      </w:r>
      <w:r>
        <w:rPr>
          <w:color w:val="000000"/>
          <w:sz w:val="24"/>
          <w:szCs w:val="24"/>
        </w:rPr>
        <w:t xml:space="preserve">,00</w:t>
      </w:r>
      <w:r>
        <w:rPr>
          <w:color w:val="000000"/>
          <w:sz w:val="24"/>
          <w:szCs w:val="24"/>
        </w:rPr>
        <w:t xml:space="preserve"> руб. Задаток – 80</w:t>
      </w:r>
      <w:r>
        <w:rPr>
          <w:color w:val="000000"/>
          <w:sz w:val="24"/>
          <w:szCs w:val="24"/>
        </w:rPr>
        <w:t xml:space="preserve">000,00 руб. Шаг аукциона – 5</w:t>
      </w:r>
      <w:r>
        <w:rPr>
          <w:color w:val="000000"/>
          <w:sz w:val="24"/>
          <w:szCs w:val="24"/>
        </w:rPr>
        <w:t xml:space="preserve">500</w:t>
      </w:r>
      <w:r>
        <w:rPr>
          <w:color w:val="000000"/>
          <w:sz w:val="24"/>
          <w:szCs w:val="24"/>
        </w:rPr>
        <w:t xml:space="preserve">,00 руб.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34" w:firstLine="675"/>
        <w:jc w:val="both"/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Лот № 2:</w:t>
      </w:r>
      <w:r>
        <w:rPr>
          <w:color w:val="000000"/>
          <w:sz w:val="24"/>
          <w:szCs w:val="24"/>
        </w:rPr>
        <w:t xml:space="preserve"> на основании постановления судебного пристава-исполнителя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ОСП по    Суоярвскому району УФССП России по Республике Карелия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Новожиловой Ирины          Ивановны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(8142) 73-04-00; (81457)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5-24-71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17.12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.2025 г. № 10018/25/223135</w:t>
      </w:r>
      <w:r>
        <w:rPr>
          <w:color w:val="000000"/>
          <w:sz w:val="24"/>
          <w:szCs w:val="24"/>
        </w:rPr>
        <w:t xml:space="preserve">,                 подвергнутое аресту по исполн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тельному производству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0.2024 № 88271/24/10018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-ИП</w:t>
      </w:r>
      <w:r>
        <w:rPr>
          <w:color w:val="000000"/>
          <w:sz w:val="24"/>
          <w:szCs w:val="24"/>
        </w:rPr>
        <w:t xml:space="preserve">, принадлежащее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Горбачевой Ирине Владимировне</w:t>
      </w:r>
      <w:r>
        <w:rPr>
          <w:color w:val="000000"/>
          <w:sz w:val="24"/>
          <w:szCs w:val="24"/>
        </w:rPr>
        <w:t xml:space="preserve"> имущество,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2"/>
        <w:ind w:left="34" w:right="0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- Транспортное средство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HYUNDAI SOLARIS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г/н М827УЕ10, г/в 2011,  цвет —                    фиолетовый,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VIN Z94C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U41CABR012327, без колес, без аккумулятора, гос. номера                     отсутствуют, подержанный, находится в залоге, расположен по адресу: Республика Карелия, район Суоярвский, город Суоярви, улица Суоярвское шоссе, дом 89а (имущество на                              работоспособность не проверялось)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Начальная цена лота – </w:t>
      </w:r>
      <w:r>
        <w:rPr>
          <w:color w:val="000000"/>
          <w:sz w:val="24"/>
          <w:szCs w:val="24"/>
        </w:rPr>
        <w:t xml:space="preserve">365100</w:t>
      </w:r>
      <w:r>
        <w:rPr>
          <w:color w:val="000000"/>
          <w:sz w:val="24"/>
          <w:szCs w:val="24"/>
        </w:rPr>
        <w:t xml:space="preserve">,00 руб. Задаток – </w:t>
      </w:r>
      <w:r>
        <w:rPr>
          <w:color w:val="000000"/>
          <w:sz w:val="24"/>
          <w:szCs w:val="24"/>
        </w:rPr>
        <w:t xml:space="preserve">55</w:t>
      </w:r>
      <w:r>
        <w:rPr>
          <w:color w:val="000000"/>
          <w:sz w:val="24"/>
          <w:szCs w:val="24"/>
        </w:rPr>
        <w:t xml:space="preserve">000,00 руб. Шаг аукциона – 4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00,00 руб.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Лот № </w:t>
      </w:r>
      <w:r>
        <w:rPr>
          <w:b/>
          <w:bCs/>
          <w:color w:val="000000"/>
          <w:sz w:val="24"/>
          <w:szCs w:val="24"/>
        </w:rPr>
        <w:t xml:space="preserve">3</w:t>
      </w:r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пристава-исполнителя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CОСП по Республике Карелия ГМУ ФССП России Левиной Валентины Владимировны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(495) 249-30-51, 8(8142) 73-04-64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22.12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.2025 г. № 98010/25/113459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подвергнутое аресту по исполнительному производству от 14.07.2015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245386/25/98010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-ИП</w:t>
      </w:r>
      <w:r>
        <w:rPr>
          <w:bCs/>
          <w:color w:val="000000"/>
          <w:sz w:val="24"/>
          <w:szCs w:val="24"/>
        </w:rPr>
        <w:t xml:space="preserve">, принадле</w:t>
      </w:r>
      <w:r>
        <w:rPr>
          <w:bCs/>
          <w:color w:val="000000"/>
          <w:sz w:val="24"/>
          <w:szCs w:val="24"/>
        </w:rPr>
        <w:t xml:space="preserve">жащее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Ершову Антону Геннадьевичу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имущ</w:t>
      </w:r>
      <w:r>
        <w:rPr>
          <w:bCs/>
          <w:color w:val="000000"/>
          <w:sz w:val="24"/>
          <w:szCs w:val="24"/>
        </w:rPr>
        <w:t xml:space="preserve">е</w:t>
      </w:r>
      <w:r>
        <w:rPr>
          <w:bCs/>
          <w:color w:val="000000"/>
          <w:sz w:val="24"/>
          <w:szCs w:val="24"/>
        </w:rPr>
        <w:t xml:space="preserve">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49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>
        <w:tblPrEx/>
        <w:trPr/>
        <w:tc>
          <w:tcPr>
            <w:tcW w:w="9513" w:type="dxa"/>
            <w:vAlign w:val="center"/>
            <w:textDirection w:val="lrTb"/>
            <w:noWrap w:val="false"/>
          </w:tcPr>
          <w:p>
            <w:pPr>
              <w:ind w:left="34" w:firstLine="675"/>
              <w:jc w:val="both"/>
              <w:spacing w:line="276" w:lineRule="auto"/>
              <w:rPr>
                <w:rFonts w:eastAsia="MS Mincho;ＭＳ 明朝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Грузовой бортовой автомобиль марки Фотон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BJ1151VKPFK-S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г/н М104НХ10, г/в 2013,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VIN LVBV5PDC2CE033418, подержанный, расположен по адресу: Республика        Карелия, г.Петрозаводск, проспект  Лесной, д. 59 (имущество на работоспособность не   проверялось).</w:t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</w:r>
            <w:r>
              <w:rPr>
                <w:rFonts w:eastAsia="MS Mincho;ＭＳ 明朝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left="34" w:firstLine="675"/>
        <w:jc w:val="both"/>
        <w:spacing w:line="276" w:lineRule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Начальная цена лота – </w:t>
      </w:r>
      <w:r>
        <w:rPr>
          <w:color w:val="000000"/>
          <w:sz w:val="24"/>
          <w:szCs w:val="24"/>
        </w:rPr>
        <w:t xml:space="preserve">1984400</w:t>
      </w:r>
      <w:r>
        <w:rPr>
          <w:color w:val="000000"/>
          <w:sz w:val="24"/>
          <w:szCs w:val="24"/>
        </w:rPr>
        <w:t xml:space="preserve">,00 руб. Задаток – </w:t>
      </w:r>
      <w:r>
        <w:rPr>
          <w:color w:val="000000"/>
          <w:sz w:val="24"/>
          <w:szCs w:val="24"/>
        </w:rPr>
        <w:t xml:space="preserve">298000</w:t>
      </w:r>
      <w:r>
        <w:rPr>
          <w:color w:val="000000"/>
          <w:sz w:val="24"/>
          <w:szCs w:val="24"/>
        </w:rPr>
        <w:t xml:space="preserve">,00 руб. Шаг аукциона – 200</w:t>
      </w:r>
      <w:r>
        <w:rPr>
          <w:color w:val="000000"/>
          <w:sz w:val="24"/>
          <w:szCs w:val="24"/>
        </w:rPr>
        <w:t xml:space="preserve">00</w:t>
      </w:r>
      <w:r>
        <w:rPr>
          <w:color w:val="000000"/>
          <w:sz w:val="24"/>
          <w:szCs w:val="24"/>
        </w:rPr>
        <w:t xml:space="preserve">,00 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</w:pPr>
      <w:r>
        <w:rPr>
          <w:color w:val="000000"/>
          <w:sz w:val="24"/>
          <w:szCs w:val="24"/>
        </w:rPr>
        <w:t xml:space="preserve">Срок внесения задатка не позднее </w:t>
      </w:r>
      <w:r>
        <w:rPr>
          <w:color w:val="000000"/>
          <w:sz w:val="24"/>
          <w:szCs w:val="24"/>
        </w:rPr>
        <w:t xml:space="preserve">16.02</w:t>
      </w:r>
      <w:r>
        <w:rPr>
          <w:color w:val="000000"/>
          <w:sz w:val="24"/>
          <w:szCs w:val="24"/>
        </w:rPr>
        <w:t xml:space="preserve">.2026 г. </w:t>
      </w:r>
      <w:r>
        <w:rPr>
          <w:bCs/>
          <w:iCs/>
          <w:color w:val="000000"/>
          <w:sz w:val="24"/>
          <w:szCs w:val="24"/>
        </w:rPr>
        <w:t xml:space="preserve">Заявки на участие в аукционе,         подписанные электронной цифровой подписью (ЭЦП), вместе с прилагаемыми к ним        документами направляются в электронной форме на сайт </w:t>
      </w:r>
      <w:hyperlink r:id="rId11" w:tooltip="https://www.fabrikant.ru/" w:history="1">
        <w:r>
          <w:rPr>
            <w:rStyle w:val="862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>
        <w:rPr>
          <w:bCs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 xml:space="preserve">19</w:t>
      </w:r>
      <w:r>
        <w:rPr>
          <w:color w:val="000000"/>
          <w:sz w:val="24"/>
          <w:szCs w:val="24"/>
        </w:rPr>
        <w:t xml:space="preserve">.01.2026</w:t>
      </w:r>
      <w:r>
        <w:rPr>
          <w:color w:val="000000"/>
          <w:sz w:val="24"/>
          <w:szCs w:val="24"/>
        </w:rPr>
        <w:t xml:space="preserve"> г.</w:t>
      </w:r>
      <w:r>
        <w:rPr>
          <w:bCs/>
          <w:iCs/>
          <w:color w:val="000000"/>
          <w:sz w:val="24"/>
          <w:szCs w:val="24"/>
        </w:rPr>
        <w:t xml:space="preserve"> с 09 ч. 00 мин.</w:t>
      </w:r>
      <w:r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 xml:space="preserve">16.02</w:t>
      </w:r>
      <w:r>
        <w:rPr>
          <w:color w:val="000000"/>
          <w:sz w:val="24"/>
          <w:szCs w:val="24"/>
        </w:rPr>
        <w:t xml:space="preserve">.2026 г. </w:t>
      </w:r>
      <w:r>
        <w:rPr>
          <w:bCs/>
          <w:iCs/>
          <w:color w:val="000000"/>
          <w:sz w:val="24"/>
          <w:szCs w:val="24"/>
        </w:rPr>
        <w:t xml:space="preserve">до 23 ч. 59 мин.</w:t>
      </w:r>
      <w:r/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Подведение итогов приема заявок: </w:t>
      </w:r>
      <w:r>
        <w:rPr>
          <w:color w:val="000000"/>
          <w:sz w:val="24"/>
          <w:szCs w:val="24"/>
        </w:rPr>
        <w:t xml:space="preserve">19</w:t>
      </w:r>
      <w:r>
        <w:rPr>
          <w:color w:val="000000"/>
          <w:sz w:val="24"/>
          <w:szCs w:val="24"/>
        </w:rPr>
        <w:t xml:space="preserve">.02</w:t>
      </w:r>
      <w:r>
        <w:rPr>
          <w:color w:val="000000"/>
          <w:sz w:val="24"/>
          <w:szCs w:val="24"/>
        </w:rPr>
        <w:t xml:space="preserve">.2026 г. Подведение результатов торгов: </w:t>
      </w:r>
      <w:r>
        <w:rPr>
          <w:color w:val="000000"/>
          <w:sz w:val="24"/>
          <w:szCs w:val="24"/>
        </w:rPr>
        <w:t xml:space="preserve">20</w:t>
      </w:r>
      <w:r>
        <w:rPr>
          <w:color w:val="000000"/>
          <w:sz w:val="24"/>
          <w:szCs w:val="24"/>
        </w:rPr>
        <w:t xml:space="preserve">.02</w:t>
      </w:r>
      <w:r>
        <w:rPr>
          <w:color w:val="000000"/>
          <w:sz w:val="24"/>
          <w:szCs w:val="24"/>
        </w:rPr>
        <w:t xml:space="preserve">.2026 г. после проведения аукциона.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В день проведения торгов Победитель торгов подписывает протокол подведения    </w:t>
      </w:r>
      <w:r>
        <w:rPr>
          <w:color w:val="000000"/>
          <w:sz w:val="24"/>
          <w:szCs w:val="24"/>
        </w:rPr>
        <w:t xml:space="preserve">итогов торгов на бумажном носителе, который не позднее следующего дня размещается на официальном сайте Российской Федерации </w:t>
      </w:r>
      <w:r>
        <w:rPr>
          <w:color w:val="000000"/>
          <w:sz w:val="24"/>
          <w:szCs w:val="24"/>
          <w:u w:val="single"/>
        </w:rPr>
        <w:t xml:space="preserve">https://torgi.gov.ru/new. 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В случае отмены торгов, до рассмотрения заявок, лицу, подавшему заявку            необходимо подать заявление в МТУ </w:t>
      </w:r>
      <w:r>
        <w:rPr>
          <w:color w:val="000000"/>
          <w:sz w:val="24"/>
          <w:szCs w:val="24"/>
        </w:rPr>
        <w:t xml:space="preserve">Росимущества</w:t>
      </w:r>
      <w:r>
        <w:rPr>
          <w:color w:val="000000"/>
          <w:sz w:val="24"/>
          <w:szCs w:val="24"/>
        </w:rPr>
        <w:t xml:space="preserve">, содержащее реквизиты для возврата задатка и платежное поручение.</w:t>
      </w:r>
      <w:r>
        <w:rPr>
          <w:color w:val="000000"/>
        </w:rPr>
      </w:r>
      <w:r>
        <w:rPr>
          <w:color w:val="000000"/>
        </w:rPr>
      </w:r>
    </w:p>
    <w:p>
      <w:pPr>
        <w:pStyle w:val="865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Для участия в торгах необходимо:</w:t>
      </w:r>
      <w:r>
        <w:rPr>
          <w:color w:val="000000"/>
        </w:rPr>
      </w:r>
      <w:r>
        <w:rPr>
          <w:color w:val="000000"/>
        </w:rPr>
      </w:r>
    </w:p>
    <w:p>
      <w:pPr>
        <w:pStyle w:val="865"/>
        <w:numPr>
          <w:ilvl w:val="0"/>
          <w:numId w:val="5"/>
        </w:numPr>
        <w:ind w:left="0" w:firstLine="360"/>
        <w:spacing w:line="276" w:lineRule="auto"/>
        <w:tabs>
          <w:tab w:val="left" w:pos="0" w:leader="none"/>
          <w:tab w:val="left" w:pos="284" w:leader="none"/>
        </w:tabs>
        <w:rPr>
          <w:color w:val="000000"/>
        </w:rPr>
      </w:pPr>
      <w:r>
        <w:rPr>
          <w:color w:val="000000"/>
          <w:szCs w:val="24"/>
        </w:rPr>
        <w:t xml:space="preserve">Внести задат</w:t>
      </w:r>
      <w:r>
        <w:rPr>
          <w:color w:val="000000"/>
          <w:szCs w:val="24"/>
        </w:rPr>
        <w:t xml:space="preserve">ок на счет организатора торгов в срок, в размере и по реквизитам,       указанным в объявлении. Задаток должен быть внесен участником торгов лично. В            назначении платежа указать: Карелия, дату аукциона, номер лота, краткое наименование имущества.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numPr>
          <w:ilvl w:val="0"/>
          <w:numId w:val="2"/>
        </w:numPr>
        <w:ind w:left="0" w:firstLine="360"/>
        <w:jc w:val="both"/>
        <w:spacing w:line="276" w:lineRule="auto"/>
        <w:tabs>
          <w:tab w:val="left" w:pos="708" w:leader="none"/>
        </w:tabs>
      </w:pPr>
      <w:r>
        <w:rPr>
          <w:color w:val="000000"/>
          <w:sz w:val="24"/>
          <w:szCs w:val="24"/>
        </w:rPr>
        <w:t xml:space="preserve">Подать з</w:t>
      </w:r>
      <w:r>
        <w:rPr>
          <w:color w:val="000000"/>
          <w:sz w:val="24"/>
          <w:szCs w:val="24"/>
        </w:rPr>
        <w:t xml:space="preserve">аявку по установленной форме лицу. Одно лицо вправе подать одну заявку в отношении одного лота. 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hyperlink r:id="rId12" w:tooltip="https://www.fabrikant.ru/" w:history="1">
        <w:r>
          <w:rPr>
            <w:rStyle w:val="862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/>
      <w:r/>
    </w:p>
    <w:p>
      <w:pPr>
        <w:pStyle w:val="872"/>
        <w:ind w:left="0" w:firstLine="360"/>
        <w:jc w:val="both"/>
        <w:spacing w:line="276" w:lineRule="auto"/>
        <w:tabs>
          <w:tab w:val="left" w:pos="708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К заявке прилагаются: платежный документ о внесении задатка; опись документов;      доверенность на лицо, имеющее право действовать от имени претендента; заявление,        содержащее реквизиты для возврата задатка, подписанное претендентом.</w:t>
      </w:r>
      <w:r>
        <w:rPr>
          <w:color w:val="000000"/>
        </w:rPr>
      </w:r>
      <w:r>
        <w:rPr>
          <w:color w:val="000000"/>
        </w:rPr>
      </w:r>
    </w:p>
    <w:p>
      <w:pPr>
        <w:pStyle w:val="870"/>
        <w:numPr>
          <w:ilvl w:val="0"/>
          <w:numId w:val="0"/>
        </w:numPr>
        <w:ind w:firstLine="709"/>
        <w:jc w:val="both"/>
        <w:spacing w:line="276" w:lineRule="auto"/>
        <w:tabs>
          <w:tab w:val="left" w:pos="993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Дополнительн</w:t>
      </w:r>
      <w:r>
        <w:rPr>
          <w:color w:val="000000"/>
          <w:sz w:val="24"/>
          <w:szCs w:val="24"/>
        </w:rPr>
        <w:t xml:space="preserve">о: для юридических лиц ‒ заверенные копии учредительных               документов и свидетельства о государственной регистрации; заверенные копии документов, подтверждающие полномочия органов управления претендента; доверенность на имя       представителя; </w:t>
      </w:r>
      <w:r>
        <w:rPr>
          <w:color w:val="000000"/>
          <w:sz w:val="24"/>
          <w:szCs w:val="24"/>
        </w:rPr>
        <w:t xml:space="preserve">письменное решение органа управления претендента разрешающее           приобретение имущества, если это необходимо в соответствии с учредительными              документами, либо справка за подписью главного бухгалтера и руков</w:t>
      </w:r>
      <w:r>
        <w:rPr>
          <w:color w:val="000000"/>
          <w:sz w:val="24"/>
          <w:szCs w:val="24"/>
        </w:rPr>
        <w:t xml:space="preserve">одителя претендента о том, что разрешение органов управления на приобретение имущества не требуется; выписка из торгового реестра страны происхождения или иное эквивалентное доказательство         юридического статуса для юридических лиц - нерезидентов РФ;</w:t>
      </w:r>
      <w:r>
        <w:rPr>
          <w:color w:val="000000"/>
          <w:sz w:val="24"/>
          <w:szCs w:val="24"/>
        </w:rPr>
        <w:t xml:space="preserve"> для физических лиц ‒ копии всех страниц паспорта или заменяющий его документ.</w:t>
      </w:r>
      <w:r>
        <w:rPr>
          <w:color w:val="000000"/>
        </w:rPr>
      </w:r>
      <w:r>
        <w:rPr>
          <w:color w:val="000000"/>
        </w:rPr>
      </w:r>
    </w:p>
    <w:p>
      <w:pPr>
        <w:pStyle w:val="870"/>
        <w:numPr>
          <w:ilvl w:val="0"/>
          <w:numId w:val="0"/>
        </w:numPr>
        <w:jc w:val="both"/>
        <w:spacing w:line="276" w:lineRule="auto"/>
        <w:tabs>
          <w:tab w:val="left" w:pos="708" w:leader="none"/>
        </w:tabs>
        <w:rPr>
          <w:color w:val="000000"/>
        </w:rPr>
      </w:pPr>
      <w:r>
        <w:rPr>
          <w:color w:val="000000"/>
          <w:sz w:val="24"/>
          <w:szCs w:val="24"/>
        </w:rPr>
        <w:tab/>
        <w:t xml:space="preserve">Претенденты не допускаются к участию в торгах в случае нарушения порядка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оформления участия в них и на основании законодательства РФ. </w:t>
      </w:r>
      <w:r>
        <w:rPr>
          <w:color w:val="000000"/>
        </w:rPr>
      </w:r>
      <w:r>
        <w:rPr>
          <w:color w:val="000000"/>
        </w:rPr>
      </w:r>
    </w:p>
    <w:p>
      <w:pPr>
        <w:pStyle w:val="870"/>
        <w:numPr>
          <w:ilvl w:val="0"/>
          <w:numId w:val="0"/>
        </w:numPr>
        <w:ind w:left="283" w:hanging="283"/>
        <w:jc w:val="both"/>
        <w:spacing w:line="276" w:lineRule="auto"/>
        <w:tabs>
          <w:tab w:val="left" w:pos="70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3.</w:t>
      </w:r>
      <w:r>
        <w:rPr>
          <w:sz w:val="24"/>
          <w:szCs w:val="24"/>
        </w:rPr>
        <w:t xml:space="preserve">  Форма согласия на обработку персональных данных.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5"/>
        <w:ind w:firstLine="709"/>
        <w:spacing w:line="276" w:lineRule="auto"/>
      </w:pPr>
      <w:r>
        <w:rPr>
          <w:b/>
          <w:color w:val="000000"/>
          <w:szCs w:val="24"/>
        </w:rPr>
        <w:t xml:space="preserve">Порядок проведения торгов: </w:t>
      </w:r>
      <w:r>
        <w:rPr>
          <w:bCs/>
          <w:color w:val="000000"/>
          <w:szCs w:val="24"/>
        </w:rPr>
        <w:t xml:space="preserve">Торги проводятся на электронной торговой площадке, находящейся в сети интернет по адресу </w:t>
      </w:r>
      <w:hyperlink r:id="rId13" w:tooltip="https://www.fabrikant.ru/" w:history="1">
        <w:r>
          <w:rPr>
            <w:rStyle w:val="862"/>
            <w:bCs/>
            <w:iCs/>
            <w:color w:val="000000"/>
            <w:szCs w:val="24"/>
          </w:rPr>
          <w:t xml:space="preserve">https://www.fabrikant.ru/</w:t>
        </w:r>
      </w:hyperlink>
      <w:r>
        <w:rPr>
          <w:bCs/>
          <w:color w:val="000000"/>
          <w:szCs w:val="24"/>
        </w:rPr>
        <w:t xml:space="preserve">, в соответствии со ст. 87, 89 ФЗ «Об исполнительном производстве» от 2 октября 2007 г. № 229-ФЗ; ст. 447-449 ГК РФ, регламентом электронной торговой площадки.</w:t>
      </w:r>
      <w:r/>
    </w:p>
    <w:p>
      <w:pPr>
        <w:pStyle w:val="865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Условия договора купли-продажи:</w:t>
      </w:r>
      <w:r>
        <w:rPr>
          <w:color w:val="000000"/>
          <w:szCs w:val="24"/>
        </w:rPr>
        <w:t xml:space="preserve"> проект договора опубликован на официальном сайте Российской Федерации для размещения информации о проведении торгов  </w:t>
      </w:r>
      <w:r>
        <w:rPr>
          <w:color w:val="000000"/>
          <w:szCs w:val="24"/>
          <w:u w:val="single"/>
        </w:rPr>
        <w:t xml:space="preserve">https://torgi.gov.ru/new.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Срок заключения договора:</w:t>
      </w:r>
      <w:r>
        <w:rPr>
          <w:color w:val="000000"/>
          <w:szCs w:val="24"/>
        </w:rPr>
        <w:t xml:space="preserve"> договор заключается не ранее чем    через десять дней со дня подписания протокола о результатах торгов.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Предмет договора: наименование и характеристики имущества, приобретенного на   торгах.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Стоимость имущества и порядок оплаты: стоимость имущества формируется по итогам торгов. Победитель торгов должен </w:t>
      </w:r>
      <w:r>
        <w:rPr>
          <w:color w:val="000000"/>
          <w:sz w:val="24"/>
          <w:szCs w:val="24"/>
        </w:rPr>
        <w:t xml:space="preserve">оплатить стоимость имущества</w:t>
      </w:r>
      <w:r>
        <w:rPr>
          <w:color w:val="000000"/>
          <w:sz w:val="24"/>
          <w:szCs w:val="24"/>
        </w:rPr>
        <w:t xml:space="preserve"> (за вычетом суммы    </w:t>
      </w:r>
      <w:r>
        <w:rPr>
          <w:color w:val="000000"/>
          <w:sz w:val="24"/>
          <w:szCs w:val="24"/>
        </w:rPr>
        <w:t xml:space="preserve">   задатка) на счет продавца в течение 5 дней после окончания торгов. Обязательства по        договору должны быть исполнены победителем торгов лично. При невнесении этой суммы задаток не возвращается. Факт оплаты удостоверяется выпиской со счета Продавца.</w:t>
      </w:r>
      <w:r>
        <w:rPr>
          <w:color w:val="000000"/>
        </w:rPr>
      </w:r>
      <w:r>
        <w:rPr>
          <w:color w:val="000000"/>
        </w:rPr>
      </w:r>
    </w:p>
    <w:p>
      <w:pPr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Порядок передачи имущества: по месту его нахождения по акту приёма-передачи     имущества или иному документу о передаче, в течение 5 рабочих дней со дня поступления денежных средств на депозитный счет УФССП России по Республике Карелия. 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Переход права собственности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на недвижимое имущество: с момента государственной регистрации, р</w:t>
      </w:r>
      <w:r>
        <w:rPr>
          <w:color w:val="000000"/>
          <w:sz w:val="24"/>
          <w:szCs w:val="24"/>
        </w:rPr>
        <w:t xml:space="preserve">асходы по оформлению перехода права собственности несет Покупатель.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Ответственность сторон: в случае уклонения Покупателя от фактического принятия Имущества он уплачивает Продавцу неустойку в размере 0,1% от общей стоимости          Имущества за каждый день просрочки, но не более 10 % от этой стоимости.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Особые условия: имущество возврату не подлежит. Продавец не несет ответственности за качество проданного Имущества. Условия договора могут быть изменены сторонами, е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ли это изменение не влияет на условия договора, имевшие существенное значение для опр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деления цены на торгах, в иных случая, установленных законом.</w:t>
      </w:r>
      <w:r>
        <w:rPr>
          <w:color w:val="000000"/>
        </w:rPr>
      </w:r>
      <w:r>
        <w:rPr>
          <w:color w:val="000000"/>
        </w:rPr>
      </w:r>
    </w:p>
    <w:p>
      <w:pPr>
        <w:ind w:firstLine="540"/>
        <w:jc w:val="both"/>
        <w:spacing w:line="276" w:lineRule="auto"/>
      </w:pPr>
      <w:r>
        <w:rPr>
          <w:color w:val="000000"/>
          <w:sz w:val="24"/>
          <w:szCs w:val="24"/>
        </w:rPr>
        <w:t xml:space="preserve">Ознакомиться с информацией о предмете торгов и порядке их проведения, можно на сайте </w:t>
      </w:r>
      <w:hyperlink r:id="rId14" w:tooltip="https://www.fabrikant.ru/" w:history="1">
        <w:r>
          <w:rPr>
            <w:rStyle w:val="862"/>
            <w:bCs/>
            <w:iCs/>
            <w:color w:val="000000"/>
            <w:sz w:val="24"/>
            <w:szCs w:val="24"/>
          </w:rPr>
          <w:t xml:space="preserve">https://www.fabrikant.ru/</w:t>
        </w:r>
      </w:hyperlink>
      <w:r>
        <w:rPr>
          <w:color w:val="000000"/>
          <w:sz w:val="24"/>
          <w:szCs w:val="24"/>
        </w:rPr>
        <w:t xml:space="preserve"> и в МТУ </w:t>
      </w:r>
      <w:r>
        <w:rPr>
          <w:color w:val="000000"/>
          <w:sz w:val="24"/>
          <w:szCs w:val="24"/>
        </w:rPr>
        <w:t xml:space="preserve">Росимущества</w:t>
      </w:r>
      <w:r>
        <w:rPr>
          <w:color w:val="000000"/>
          <w:sz w:val="24"/>
          <w:szCs w:val="24"/>
        </w:rPr>
        <w:t xml:space="preserve"> в Мурманской области и Республике Карелия по адресу: Республика Карелия, г. Петрозаводск, ул. Анохина, д. 29А, </w:t>
      </w:r>
      <w:r>
        <w:rPr>
          <w:color w:val="000000"/>
          <w:sz w:val="24"/>
          <w:szCs w:val="24"/>
        </w:rPr>
        <w:t xml:space="preserve">каб</w:t>
      </w:r>
      <w:r>
        <w:rPr>
          <w:color w:val="000000"/>
          <w:sz w:val="24"/>
          <w:szCs w:val="24"/>
        </w:rPr>
        <w:t xml:space="preserve">. 16 по      рабочим дням с 09:30 до 12:30 и с 14:00 до 17:00, телефон: +7(8142) 59-36-35;           +7(8142) 59-36-25 (предварительная запись). С имуществом можно ознакомиться               самостоятельно по месту его нахождения.</w:t>
      </w:r>
      <w:r/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992" w:bottom="567" w:left="130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;ＭＳ 明朝">
    <w:panose1 w:val="02000603000000000000"/>
  </w:font>
  <w:font w:name="Symbol">
    <w:panose1 w:val="05010000000000000000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pStyle w:val="870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2"/>
    <w:link w:val="68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2"/>
    <w:link w:val="705"/>
    <w:uiPriority w:val="10"/>
    <w:rPr>
      <w:sz w:val="48"/>
      <w:szCs w:val="48"/>
    </w:rPr>
  </w:style>
  <w:style w:type="character" w:styleId="674">
    <w:name w:val="Subtitle Char"/>
    <w:basedOn w:val="692"/>
    <w:link w:val="707"/>
    <w:uiPriority w:val="11"/>
    <w:rPr>
      <w:sz w:val="24"/>
      <w:szCs w:val="24"/>
    </w:rPr>
  </w:style>
  <w:style w:type="character" w:styleId="675">
    <w:name w:val="Quote Char"/>
    <w:link w:val="709"/>
    <w:uiPriority w:val="29"/>
    <w:rPr>
      <w:i/>
    </w:rPr>
  </w:style>
  <w:style w:type="character" w:styleId="676">
    <w:name w:val="Intense Quote Char"/>
    <w:link w:val="711"/>
    <w:uiPriority w:val="30"/>
    <w:rPr>
      <w:i/>
    </w:rPr>
  </w:style>
  <w:style w:type="character" w:styleId="677">
    <w:name w:val="Header Char"/>
    <w:basedOn w:val="692"/>
    <w:link w:val="713"/>
    <w:uiPriority w:val="99"/>
  </w:style>
  <w:style w:type="character" w:styleId="678">
    <w:name w:val="Footer Char"/>
    <w:basedOn w:val="692"/>
    <w:link w:val="715"/>
    <w:uiPriority w:val="99"/>
  </w:style>
  <w:style w:type="character" w:styleId="679">
    <w:name w:val="Caption Char"/>
    <w:basedOn w:val="692"/>
    <w:link w:val="867"/>
    <w:uiPriority w:val="35"/>
    <w:rPr>
      <w:b/>
      <w:bCs/>
      <w:color w:val="4f81bd" w:themeColor="accent1"/>
      <w:sz w:val="18"/>
      <w:szCs w:val="18"/>
    </w:rPr>
  </w:style>
  <w:style w:type="character" w:styleId="680">
    <w:name w:val="Footnote Text Char"/>
    <w:link w:val="844"/>
    <w:uiPriority w:val="99"/>
    <w:rPr>
      <w:sz w:val="18"/>
    </w:rPr>
  </w:style>
  <w:style w:type="character" w:styleId="681">
    <w:name w:val="Endnote Text Char"/>
    <w:link w:val="847"/>
    <w:uiPriority w:val="99"/>
    <w:rPr>
      <w:sz w:val="20"/>
    </w:rPr>
  </w:style>
  <w:style w:type="paragraph" w:styleId="682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3">
    <w:name w:val="Heading 1"/>
    <w:basedOn w:val="682"/>
    <w:next w:val="68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next w:val="682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</w:style>
  <w:style w:type="paragraph" w:styleId="705">
    <w:name w:val="Title"/>
    <w:basedOn w:val="682"/>
    <w:next w:val="682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Название Знак"/>
    <w:basedOn w:val="692"/>
    <w:link w:val="705"/>
    <w:uiPriority w:val="10"/>
    <w:rPr>
      <w:sz w:val="48"/>
      <w:szCs w:val="48"/>
    </w:rPr>
  </w:style>
  <w:style w:type="paragraph" w:styleId="707">
    <w:name w:val="Subtitle"/>
    <w:basedOn w:val="682"/>
    <w:next w:val="682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Подзаголовок Знак"/>
    <w:basedOn w:val="692"/>
    <w:link w:val="707"/>
    <w:uiPriority w:val="11"/>
    <w:rPr>
      <w:sz w:val="24"/>
      <w:szCs w:val="24"/>
    </w:rPr>
  </w:style>
  <w:style w:type="paragraph" w:styleId="709">
    <w:name w:val="Quote"/>
    <w:basedOn w:val="682"/>
    <w:next w:val="682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82"/>
    <w:next w:val="682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82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Верхний колонтитул Знак"/>
    <w:basedOn w:val="692"/>
    <w:link w:val="713"/>
    <w:uiPriority w:val="99"/>
  </w:style>
  <w:style w:type="paragraph" w:styleId="715">
    <w:name w:val="Footer"/>
    <w:basedOn w:val="682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Нижний колонтитул Знак"/>
    <w:basedOn w:val="692"/>
    <w:link w:val="715"/>
    <w:uiPriority w:val="99"/>
  </w:style>
  <w:style w:type="character" w:styleId="717" w:customStyle="1">
    <w:name w:val="Название объекта Знак"/>
    <w:basedOn w:val="692"/>
    <w:link w:val="867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69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basedOn w:val="69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basedOn w:val="69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9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9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9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9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9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basedOn w:val="69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9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9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9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9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basedOn w:val="69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2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2"/>
    <w:uiPriority w:val="99"/>
    <w:unhideWhenUsed/>
    <w:rPr>
      <w:vertAlign w:val="superscript"/>
    </w:rPr>
  </w:style>
  <w:style w:type="paragraph" w:styleId="847">
    <w:name w:val="endnote text"/>
    <w:basedOn w:val="682"/>
    <w:link w:val="848"/>
    <w:uiPriority w:val="99"/>
    <w:semiHidden/>
    <w:unhideWhenUsed/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2"/>
    <w:uiPriority w:val="99"/>
    <w:semiHidden/>
    <w:unhideWhenUsed/>
    <w:rPr>
      <w:vertAlign w:val="superscript"/>
    </w:rPr>
  </w:style>
  <w:style w:type="paragraph" w:styleId="850">
    <w:name w:val="toc 1"/>
    <w:basedOn w:val="682"/>
    <w:next w:val="682"/>
    <w:uiPriority w:val="39"/>
    <w:unhideWhenUsed/>
    <w:pPr>
      <w:spacing w:after="57"/>
    </w:pPr>
  </w:style>
  <w:style w:type="paragraph" w:styleId="851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2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3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4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5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6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7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8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2"/>
    <w:next w:val="682"/>
    <w:uiPriority w:val="99"/>
    <w:unhideWhenUsed/>
  </w:style>
  <w:style w:type="character" w:styleId="861" w:customStyle="1">
    <w:name w:val="Основной текст Знак"/>
    <w:basedOn w:val="692"/>
    <w:link w:val="865"/>
    <w:qFormat/>
    <w:rPr>
      <w:rFonts w:ascii="Times New Roman" w:hAnsi="Times New Roman" w:eastAsia="Times New Roman" w:cs="Times New Roman"/>
      <w:sz w:val="24"/>
      <w:szCs w:val="20"/>
    </w:rPr>
  </w:style>
  <w:style w:type="character" w:styleId="862">
    <w:name w:val="Hyperlink"/>
    <w:unhideWhenUsed/>
    <w:rPr>
      <w:color w:val="0000ff"/>
      <w:u w:val="single"/>
    </w:rPr>
  </w:style>
  <w:style w:type="character" w:styleId="863" w:customStyle="1">
    <w:name w:val="Текст выноски Знак"/>
    <w:basedOn w:val="692"/>
    <w:link w:val="871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64" w:customStyle="1">
    <w:name w:val="Заголовок"/>
    <w:basedOn w:val="682"/>
    <w:next w:val="86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65">
    <w:name w:val="Body Text"/>
    <w:basedOn w:val="682"/>
    <w:link w:val="861"/>
    <w:pPr>
      <w:jc w:val="both"/>
    </w:pPr>
    <w:rPr>
      <w:sz w:val="24"/>
    </w:rPr>
  </w:style>
  <w:style w:type="paragraph" w:styleId="866">
    <w:name w:val="List"/>
    <w:basedOn w:val="682"/>
    <w:pPr>
      <w:ind w:left="283" w:hanging="283"/>
    </w:pPr>
  </w:style>
  <w:style w:type="paragraph" w:styleId="867">
    <w:name w:val="Caption"/>
    <w:basedOn w:val="682"/>
    <w:link w:val="7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8">
    <w:name w:val="index heading"/>
    <w:basedOn w:val="682"/>
    <w:qFormat/>
    <w:pPr>
      <w:suppressLineNumbers/>
    </w:pPr>
    <w:rPr>
      <w:rFonts w:cs="Droid Sans Devanagari"/>
    </w:rPr>
  </w:style>
  <w:style w:type="paragraph" w:styleId="869" w:customStyle="1">
    <w:name w:val="caption1"/>
    <w:basedOn w:val="68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List Bullet 2"/>
    <w:basedOn w:val="682"/>
    <w:pPr>
      <w:numPr>
        <w:ilvl w:val="0"/>
        <w:numId w:val="1"/>
      </w:numPr>
    </w:pPr>
  </w:style>
  <w:style w:type="paragraph" w:styleId="871">
    <w:name w:val="Balloon Text"/>
    <w:basedOn w:val="682"/>
    <w:link w:val="86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72">
    <w:name w:val="List Paragraph"/>
    <w:basedOn w:val="68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fabrikant.ru/" TargetMode="External"/><Relationship Id="rId11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E5C3-98ED-4B0E-8123-6CAC9CF0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Елена Васильевна</dc:creator>
  <dc:description/>
  <dc:language>ru-RU</dc:language>
  <cp:lastModifiedBy>leila.karpenko</cp:lastModifiedBy>
  <cp:revision>234</cp:revision>
  <dcterms:created xsi:type="dcterms:W3CDTF">2019-04-02T09:53:00Z</dcterms:created>
  <dcterms:modified xsi:type="dcterms:W3CDTF">2026-01-16T12:12:12Z</dcterms:modified>
</cp:coreProperties>
</file>