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Извещение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</w:t>
      </w:r>
      <w:r>
        <w:rPr>
          <w:rFonts w:ascii="Times New Roman" w:hAnsi="Times New Roman" w:cs="Times New Roman"/>
          <w:b/>
        </w:rPr>
        <w:t xml:space="preserve"> проведении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аукциона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 электронной форме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r>
        <w:rPr>
          <w:rFonts w:ascii="Times New Roman" w:hAnsi="Times New Roman" w:cs="Times New Roman"/>
          <w:b/>
        </w:rPr>
        <w:t xml:space="preserve">продаже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арестованного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39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18"/>
        <w:gridCol w:w="1558"/>
        <w:gridCol w:w="425"/>
        <w:gridCol w:w="2688"/>
        <w:gridCol w:w="142"/>
        <w:gridCol w:w="1287"/>
        <w:gridCol w:w="1135"/>
        <w:gridCol w:w="993"/>
        <w:gridCol w:w="994"/>
        <w:gridCol w:w="1417"/>
      </w:tblGrid>
      <w:tr>
        <w:tblPrEx/>
        <w:trPr/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адрес продавца, контактная 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Межрегиональное территориальное управление Федерального агентства по управлению государственным имуществом в Курской и Белгородской областях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(организатор торгов – Продавец, ОГРН – 1093123008241)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305004, г. Курск,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 7-й этаж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i.vusatyuk@rosim.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Вусатюк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Вячеславовна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8(47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70-36-30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торгов и место их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Аукцион по продаже арестованного имущества, открытый по составу участников и открытый по форме подачи предложений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цене, проводимый в электронной форме на электронной торговой площадке, находящейся в сети «Интернет» по адресу  https://www.rts-tender.ru/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оператора электронной площадки, сети 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«РТС - тендер»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https://www.rts-tender.ru/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торгах размещена на сайте </w:t>
            </w:r>
            <w:hyperlink r:id="rId10" w:tooltip="http://www.torgi.gov.ru" w:history="1"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www.torgi.gov.ru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" w:tooltip="http://www.tu31.rosim.ru" w:history="1"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www.</w:t>
              </w:r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tu</w:t>
              </w:r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31.</w:t>
              </w:r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rosim</w:t>
              </w:r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.</w:t>
              </w:r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также в Официальном бюллетене «Государственное имущество»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52"/>
        </w:trPr>
        <w:tc>
          <w:tcPr>
            <w:tcW w:w="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аукциона, начальная (минимальная) цена лота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№лота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8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состав, краткая характеристика и описание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расположения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задатка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Шаг аукциона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информация для осмотра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ПЕРВИЧНЫЕ ТОРГИ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688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2/619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доли в праве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общей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долевой собственности на земельный участок общей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площадью 12132400 кв. м, кадас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тровый номер 46:04:0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80000:7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(единое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землепользование)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категория земель: земли сельскохозяйственного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назначени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я, вид разрешенного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использования: для ведения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сельскохозяйственного производства (имущество обрем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енено: арест;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запрет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на совершение регистрационных действий;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ограничения прав на земельный участок, предусмотренные статьей 56 Зе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мельного кодекса Российской Федера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ции;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аренда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в пользу ООО «Восход», срок действия с 11.12.2006 по 30.01.2055)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Имущество принадлежит на праве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общей долевой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собственн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ости должнику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Иванову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И.Н.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(2/619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 доли).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 Взыскатель – Иванова Е.В.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Основание проведения аукциона: поста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новление о передаче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арестованного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имущества на торги от 17.10.2025 №46017/25/219846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судебного пристава-исполнителя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ОСП по Касторенскому, Горш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еченскому и Советскому районам;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решение именем РФ Горшеченского района Курской области от 02.04.2024 дело № 2-63/2024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1429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Курская область, Горшеченский район, Нижнеборковский сельсовет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240 500,00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99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21 600,00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ОСП по </w:t>
            </w:r>
            <w:r>
              <w:rPr>
                <w:rFonts w:ascii="Times New Roman" w:hAnsi="Times New Roman"/>
                <w:sz w:val="18"/>
              </w:rPr>
              <w:t xml:space="preserve">Касторенскому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>
              <w:rPr>
                <w:rFonts w:ascii="Times New Roman" w:hAnsi="Times New Roman"/>
                <w:sz w:val="18"/>
              </w:rPr>
              <w:t xml:space="preserve">Горшеченскому</w:t>
            </w:r>
            <w:r>
              <w:rPr>
                <w:rFonts w:ascii="Times New Roman" w:hAnsi="Times New Roman"/>
                <w:sz w:val="18"/>
              </w:rPr>
              <w:t xml:space="preserve"> и </w:t>
            </w:r>
            <w:r>
              <w:rPr>
                <w:rFonts w:ascii="Times New Roman" w:hAnsi="Times New Roman"/>
                <w:sz w:val="18"/>
              </w:rPr>
              <w:t xml:space="preserve">Советскому</w:t>
            </w:r>
            <w:r>
              <w:rPr>
                <w:rFonts w:ascii="Times New Roman" w:hAnsi="Times New Roman"/>
                <w:sz w:val="18"/>
              </w:rPr>
              <w:t xml:space="preserve"> районам УФССП России по Курской области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Старший судебный пристав </w:t>
            </w:r>
            <w:r>
              <w:rPr>
                <w:rFonts w:ascii="Times New Roman" w:hAnsi="Times New Roman"/>
                <w:sz w:val="18"/>
              </w:rPr>
              <w:t xml:space="preserve">Джанвелян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Вахтанг Лаврентьевич</w:t>
            </w:r>
            <w:r>
              <w:rPr>
                <w:rFonts w:ascii="Times New Roman" w:hAnsi="Times New Roman"/>
                <w:sz w:val="18"/>
              </w:rPr>
              <w:t xml:space="preserve">. Телефон центра информирования граждан: +7(4712)36-07-71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873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начала подачи заявок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21.01.2026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10-00 часов (по московскому времени) ООО «РТС - тендер»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https://www.rts-tender.ru/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окончания подачи заявок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19.02.2026 в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-59 часов (по московскому времени) ООО «РТС - тендер»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https://www.rts-tender.ru/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2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подведения итогов приема заявок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20.02.2026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14-00 часов (по московскому времени) ООО «РТС - тендер»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https://www.rts-tender.ru/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92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аукциона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24.02.2026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10-00 часов (по московскому времени) ООО «РТС - тендер»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https://www.rts-tender.ru/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53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внесения задатка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необходимо перечислить в срок не позднее последнего дня приема заявок, а именно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19.02.2026 до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часов (по московскому времени)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2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внесения задатка для участия в аукционе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Порядок и срок внесения задатка 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для участия в аукционе в электронной форме установлен в соответствии с Соглашени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ем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о гарантийном обеспечении на электронной площадке «РТС-тендер» 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hyperlink r:id="rId12" w:tooltip="https://www.rts-tender.ru/platform-rules/platform-property-sales" w:history="1">
              <w:r>
                <w:rPr>
                  <w:rStyle w:val="840"/>
                  <w:rFonts w:ascii="Times New Roman" w:hAnsi="Times New Roman"/>
                  <w:sz w:val="20"/>
                  <w:highlight w:val="none"/>
                </w:rPr>
                <w:t xml:space="preserve">https://www.rts-tender.ru/platform-rules/platform-property-sales</w:t>
              </w:r>
            </w:hyperlink>
            <w:r>
              <w:rPr>
                <w:rFonts w:ascii="Times New Roman" w:hAnsi="Times New Roman"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blPrEx/>
        <w:trPr>
          <w:trHeight w:val="102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оформления участия в торгах. Место и порядок подачи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статьей 449.1 Гражданского кодекса Российской Федерации в публичных торгах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Также в торгах не могут участвовать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не являющиеся участниками долевой собственности земельного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относящегося к землям сельскохозяйственного назначения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выставляемого на торги.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торгам допускаются любые лица, за исключением вышеуказанных, зарегистрированные на электронной торговой площадке ООО «РТС-тендер», находящейся в информационно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елекоммуникационной сети «Интернет» по адресу </w:t>
            </w:r>
            <w:hyperlink r:id="rId13" w:tooltip="https://www.rts-tender.ru/" w:history="1"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https://www.rts-tender.ru/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предоставившие заявки на участие в торгах с помощью электронного документооборота на электронной торговой площадке, подписанные электронной цифровой подписью с необходимым комплектом документов ( электронные скан-копии с подлинника документа)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2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Особые условия проведения аукциона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Выставляемое на торги арестованное имущество, указанное в разделе 4 «Предмет аукциона, начальная (минимальная) цена лота»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относится к землям сельскохозяйственного назначения.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реализации долей в праве общей долевой собственности на недвижимое имущество как земельные участки из земель сельскохозяйственного назначения регулируется Земельным кодексом Российской Федерации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Федеральным законом от 24.07.2002 № 101-ФЗ «Об обороте земель сельскохозяйственного назначения» (далее – Закон № 101-ФЗ).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статьей 12 Закона № 101-ФЗ к сделкам, совершаемым с долями в праве общей собственности на земельный участок из земель сельскохозяйственного назначения, применяются правила Гражданского кодекса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ГК РФ)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 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если число участников долевой собственности на земельный участок из земель сельскохозяйственного назначения превышает пять, правила ГК РФ применяются с учетом особенностей, установленных статьей 12, а также статьями 13 и 14 Закона № 101-ФЗ.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101-ФЗ, обеспечивая с учетом специфики сферы земельных и имущественных отношений необходимый баланс интересов участников долевой собственности и реализуя принцип преимущественного права других участников долевой собственности на земельный участок, устанавл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ивает прямой запрет на продажу постороннему лицу доли в праве собственности на земельный участок сельскохозяйственного назначения, находящегося в собственности шести и более лиц (определение Верховного Суда Российской Федерации от 16.10.2018 № 14-КГ18-27).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вышеизложенного, участником торгов, может быть только лицо, являющееся участником долевой собственности земельного участка, относящегося к землям сельскохозяйственного назначения, выставленного на торги, и подтвердившее наличие такого права.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заявке и прилагаемым к ней документам.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Заявка подается путем заполнения ее электронной формы, размещенной в открытой части электронной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лицо имеет право подать  только одну заявку.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участию в торгах допускаются юридические и физические лица, желающие приобрести выставляемое на торги имущество, представившие в оговоренные в извещении о проведении торгов сроки, оформленные надлежащим образом, следующие документы: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заявка на участие в торгах, по форме установленной Продавцом, в одном экземпляре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доверенность на лицо, имеющее право действовать от имени Заявителя, если заявка подается представителем Заявителя, оформленную в соответствии с требованиями гражданского законодательства или нотариально заверенную копию такой доверенности.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физические лица (Заявитель, представитель Заявителя) представляют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всех листов документа, удостоверяющего личность Заявителя, а также представителя Заявителя в случае подачи документов от имени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физические лица (Заявитель, представитель Заявителя) также представляют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ьства о присвоении ИНН (в случае отсутствия, информационное письмо об отсутствии свидетельства ИНН);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д)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физические лица (Заявитель, представитель Заявителя) представляют выписк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из ЕГРН, подтверждающую право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собственности 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дол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ю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земельн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ого участка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выставляемого на торги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u w:val="single"/>
              </w:rPr>
              <w:t xml:space="preserve">Юридические лица дополнительно представляют: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д) надлежащим образом заверенные копии учредительных документов и изменений к учредительным документам Заявителя – юридического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лица;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 нотариально заверенные копии свидетельств о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твенной регистрации юридического лица;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копию бухгалтерской отчетности на последнюю отчетную дату;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оригинал выписки из Единого государственного реестра юридических лиц;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надлежащим образом оформленные и заверенные документы, подтверждающие полномочия органов управления и должностных лиц Заявителя;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надлежащим образом оформленное письменное решение уполномоченного органа управления Заявителя о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имущества, выставленного на торги, в случае, если это предусмотрено учредительными документами Заявителя и законодательством государства, в котором зарегистрирован Заявитель или его копия, заверенная Заявителем, с проставлением печати юридического лица;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надлежащим образом оформленное письменное решение уполномоченного органа управления Заявителя об одобрении или о совершении крупной сделки или его копия, заверенная Заявителем, с проставлением печати юридичес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лица в случае, если это предусмотрено учредительными документами Заявителя и законодательством государства, в котором зарегистрирован Заявитель и если для Заявителя данная сделка является крупной сделкой или справка о том, что данная сделка не являетс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Заявителя крупной сделкой;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ыписк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ЕГРН, подтверждающую право собственности на долю земельного участка;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документы, необходимые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Указанные сведения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скан-копий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подлинника документа) направляются оператору электронной торговой площадки в виде электронных документов, заверенных электронной цифровой подписью претендента либо лица, имеющего право действовать от имени претендента.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торговую электронную площадку.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счетов, на которые должен быть внесен задаток, срок, порядок внесения и возврата задатка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Задаток вносится единым платежом по каждому из лотов отдельно.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Расчетный счет: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40702810512030016362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Корреспондентский счет: 30101810445250000360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БИК: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044525360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ИНН: 7710357167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КПП: 773001001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Наименование банка: ФИЛИАЛ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«Корпоративный»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ПАО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«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СОВКОМБАНК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»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Назначение платежа: Внесение гарантийного обеспечения по Соглашению о внесении гарантийного обеспечения, № аналитического счета ___________, без НДС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Лицам, перечислившим задаток для участия  в аукционе, денежные средства возвращаются в следующем порядке: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а) участникам аукциона, за исключением победителя, - в течение 5 рабочих дней со дня подведения итогов аукциона;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б) претендентам, не допущенным к участию в аукционе, - в течение 5 рабочих дней со дня подписания протокола о признании претендентов участниками аукциона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в) е</w:t>
            </w:r>
            <w:r>
              <w:rPr>
                <w:rFonts w:ascii="Times New Roman" w:hAnsi="Times New Roman"/>
                <w:sz w:val="20"/>
              </w:rPr>
              <w:t xml:space="preserve">сли торги не состоялись, задаток подлежит возврату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г) в</w:t>
            </w:r>
            <w:r>
              <w:rPr>
                <w:rFonts w:ascii="Times New Roman" w:hAnsi="Times New Roman"/>
                <w:sz w:val="20"/>
              </w:rPr>
              <w:t xml:space="preserve"> случае если Заявитель не будет допущен к участию в торгах, задат</w:t>
            </w:r>
            <w:r>
              <w:rPr>
                <w:rFonts w:ascii="Times New Roman" w:hAnsi="Times New Roman"/>
                <w:sz w:val="20"/>
              </w:rPr>
              <w:t xml:space="preserve">ок подлежит возврату в</w:t>
            </w:r>
            <w:r>
              <w:rPr>
                <w:rFonts w:ascii="Times New Roman" w:hAnsi="Times New Roman"/>
                <w:sz w:val="20"/>
              </w:rPr>
              <w:t xml:space="preserve"> течени</w:t>
            </w:r>
            <w:r>
              <w:rPr>
                <w:rFonts w:ascii="Times New Roman" w:hAnsi="Times New Roman"/>
                <w:sz w:val="20"/>
              </w:rPr>
              <w:t xml:space="preserve">и</w:t>
            </w:r>
            <w:r>
              <w:rPr>
                <w:rFonts w:ascii="Times New Roman" w:hAnsi="Times New Roman"/>
                <w:sz w:val="20"/>
              </w:rPr>
              <w:t xml:space="preserve"> 5 (пяти) рабочих дней с даты оформления Комиссией по проведению торгов Протокола о признании претендентов участниками аукциона по продаже арестованного имущества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д) в</w:t>
            </w:r>
            <w:r>
              <w:rPr>
                <w:rFonts w:ascii="Times New Roman" w:hAnsi="Times New Roman"/>
                <w:sz w:val="20"/>
              </w:rPr>
              <w:t xml:space="preserve"> случае если Заявитель участвовал в торгах, но не выиграл их, </w:t>
            </w:r>
            <w:r>
              <w:rPr>
                <w:rFonts w:ascii="Times New Roman" w:hAnsi="Times New Roman"/>
                <w:sz w:val="20"/>
              </w:rPr>
              <w:t xml:space="preserve">задаток подлежит возврату </w:t>
            </w:r>
            <w:r>
              <w:rPr>
                <w:rFonts w:ascii="Times New Roman" w:hAnsi="Times New Roman"/>
                <w:sz w:val="20"/>
              </w:rPr>
              <w:t xml:space="preserve">в течение 5 (пяти) рабочих дней со дня подписания Протокола о результатах торгов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е) в </w:t>
            </w:r>
            <w:r>
              <w:rPr>
                <w:rFonts w:ascii="Times New Roman" w:hAnsi="Times New Roman"/>
                <w:sz w:val="20"/>
              </w:rPr>
              <w:t xml:space="preserve">случае отзыва Заявителем заявки на участие в торгах до момента приобретения им статуса участника торгов </w:t>
            </w:r>
            <w:r>
              <w:rPr>
                <w:rFonts w:ascii="Times New Roman" w:hAnsi="Times New Roman"/>
                <w:sz w:val="20"/>
              </w:rPr>
              <w:t xml:space="preserve">задаток подлежит возврату</w:t>
            </w:r>
            <w:r>
              <w:rPr>
                <w:rFonts w:ascii="Times New Roman" w:hAnsi="Times New Roman"/>
                <w:sz w:val="20"/>
              </w:rPr>
              <w:t xml:space="preserve"> в течение 10 (десяти) рабочих дней со дня поступления уведомления об отзыве заявки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ж) в</w:t>
            </w:r>
            <w:r>
              <w:rPr>
                <w:rFonts w:ascii="Times New Roman" w:hAnsi="Times New Roman"/>
                <w:sz w:val="20"/>
              </w:rPr>
              <w:t xml:space="preserve"> случае признания торгов </w:t>
            </w:r>
            <w:r>
              <w:rPr>
                <w:rFonts w:ascii="Times New Roman" w:hAnsi="Times New Roman"/>
                <w:sz w:val="20"/>
              </w:rPr>
              <w:t xml:space="preserve">несостоявшимися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задаток подлежит возврату </w:t>
            </w:r>
            <w:r>
              <w:rPr>
                <w:rFonts w:ascii="Times New Roman" w:hAnsi="Times New Roman"/>
                <w:sz w:val="20"/>
              </w:rPr>
              <w:t xml:space="preserve">Заявител</w:t>
            </w:r>
            <w:r>
              <w:rPr>
                <w:rFonts w:ascii="Times New Roman" w:hAnsi="Times New Roman"/>
                <w:sz w:val="20"/>
              </w:rPr>
              <w:t xml:space="preserve">ю</w:t>
            </w:r>
            <w:r>
              <w:rPr>
                <w:rFonts w:ascii="Times New Roman" w:hAnsi="Times New Roman"/>
                <w:sz w:val="20"/>
              </w:rPr>
              <w:t xml:space="preserve"> в течение 5 (пяти) рабочих дней со дня принятия Комиссией по проведению торгов решения об объявлении торгов несостоявшимися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з) в</w:t>
            </w:r>
            <w:r>
              <w:rPr>
                <w:rFonts w:ascii="Times New Roman" w:hAnsi="Times New Roman"/>
                <w:sz w:val="20"/>
              </w:rPr>
              <w:t xml:space="preserve"> случае отмены торгов по продаже Имущества </w:t>
            </w:r>
            <w:r>
              <w:rPr>
                <w:rFonts w:ascii="Times New Roman" w:hAnsi="Times New Roman"/>
                <w:sz w:val="20"/>
              </w:rPr>
              <w:t xml:space="preserve">задаток подлежит возврату </w:t>
            </w:r>
            <w:r>
              <w:rPr>
                <w:rFonts w:ascii="Times New Roman" w:hAnsi="Times New Roman"/>
                <w:sz w:val="20"/>
              </w:rPr>
              <w:t xml:space="preserve">Заявител</w:t>
            </w:r>
            <w:r>
              <w:rPr>
                <w:rFonts w:ascii="Times New Roman" w:hAnsi="Times New Roman"/>
                <w:sz w:val="20"/>
              </w:rPr>
              <w:t xml:space="preserve">ю</w:t>
            </w:r>
            <w:r>
              <w:rPr>
                <w:rFonts w:ascii="Times New Roman" w:hAnsi="Times New Roman"/>
                <w:sz w:val="20"/>
              </w:rPr>
              <w:t xml:space="preserve"> в течение 5 (пяти) рабочих дней со дня принятия Комиссией по проведению торгов решения об отмене торгов.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Задаток возвращается на банковские реквизиты, указанные Претендентом  в заявке на участие в аукционе.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Внесенный задаток не возвращается в случае, если участник торгов, признанный победителем торгов: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уклони</w:t>
            </w:r>
            <w:r>
              <w:rPr>
                <w:rFonts w:ascii="Times New Roman" w:hAnsi="Times New Roman"/>
                <w:sz w:val="20"/>
              </w:rPr>
              <w:t xml:space="preserve">л</w:t>
            </w:r>
            <w:r>
              <w:rPr>
                <w:rFonts w:ascii="Times New Roman" w:hAnsi="Times New Roman"/>
                <w:sz w:val="20"/>
              </w:rPr>
              <w:t xml:space="preserve">ся или отказался от подписания Протокола о результатах торгов, в установленный срок;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уклони</w:t>
            </w:r>
            <w:r>
              <w:rPr>
                <w:rFonts w:ascii="Times New Roman" w:hAnsi="Times New Roman"/>
                <w:sz w:val="20"/>
              </w:rPr>
              <w:t xml:space="preserve">л</w:t>
            </w:r>
            <w:r>
              <w:rPr>
                <w:rFonts w:ascii="Times New Roman" w:hAnsi="Times New Roman"/>
                <w:sz w:val="20"/>
              </w:rPr>
              <w:t xml:space="preserve">ся от оплаты продаваемого на торгах Имущества в срок, установленный подписанным Протоколом о результатах торгов;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при отказе победителя аукциона от заключения в установленный срок договора купли – продажи имущества.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16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 приема заявок на участие в аукционе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указанный в настоящем извещении о проведении торгов день подведения итогов приема заявок Продавец рассматривает заявки и документы.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рассмотрения заявок и документов Продавец принимает решение о признании Заявителей участниками аукциона или об отказе в допуске претендентов к участию в аукционе.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не допускается к участию в аукционе по следующим основаниям: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информационного извещения о проведении торгов;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заявка подана лицом, не уполномоченным Претендентом на осуществление таких действий;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не подтверждено поступление в установленный срок задатка на счет Продавца.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Претенденты, признанные участниками аукциона, и претенденты, не допущенные к участию в аукционе, уведомляются об этом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даты оформления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решения протоколом путем направления оператором электронной торговой площадки соответствующего уведомления на адрес электронной почты претендента.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6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проведения аукциона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Аукцион проводится на электронной торговой площадке, находящейся в сети «Интернет» по адресу https://www.rts-tender.ru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, в соответствии со ст. 87, 89, 90 ФЗ от 02.10.2007г. №229 –ФЗ  «Об исполнительном производстве», ст. 447-449 ГК РФ, регламентом электронной торговой площадки, размещенным на сайте </w:t>
            </w:r>
            <w:hyperlink r:id="rId14" w:tooltip="https://www.rts-tender.ru" w:history="1">
              <w:r>
                <w:rPr>
                  <w:rStyle w:val="840"/>
                  <w:rFonts w:ascii="Times New Roman" w:hAnsi="Times New Roman" w:cs="Times New Roman"/>
                  <w:sz w:val="20"/>
                </w:rPr>
                <w:t xml:space="preserve">https://www.rts-tender.ru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,  в подразделе «Документы Электронной площадки «РТС-тендер» для проведения имущественных торгов» раздела «Имущество, иными нормативными документами электронной площадки.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аукционе могут учувствовать только заявители, признанные участниками торгов. 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Победителем торгов признается лицо, предложившее наиболее высокую цену за предмет торгов.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Протокол о результатах торгов подписывается Организатором торгов (Продавцом) и Победителем аукциона в день проведения аукциона.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Протокол о результатах торгов размещается на официальном сайте </w:t>
            </w:r>
            <w:hyperlink r:id="rId15" w:tooltip="https://torgi.gov.ru" w:history="1">
              <w:r>
                <w:rPr>
                  <w:rStyle w:val="840"/>
                  <w:rFonts w:ascii="Times New Roman" w:hAnsi="Times New Roman" w:cs="Times New Roman"/>
                  <w:sz w:val="20"/>
                </w:rPr>
                <w:t xml:space="preserve">https://torgi.gov.ru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не позднее следующего рабочего дня с момента проведения аукциона.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Указанный протокол является основанием для заключения договора купли- продажи.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63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договора купли-продажи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договора купли-продажи размещен в открытой части электронной торговой площадки, а также на сайтах </w:t>
            </w:r>
            <w:hyperlink r:id="rId16" w:tooltip="https://torgi.gov.ru" w:history="1"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https://torgi.gov.ru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7" w:tooltip="http://www.tu31.rosim.ru" w:history="1"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www.tu31.rosim.ru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9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заключения договора купли-продажи, оплата по договору купли-продажи, передача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Оплата имущества Победителем торгов производится в порядке и сроки, установленные в протоколе о результатах торгов по продаже арестованного имущества.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Аукциона обязан в течение 5 (пяти)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даты подписания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протокола о результатах торгов по продаже арестованного имущества внести денежную сумму, за которую им куплено имущество (покупную цену), за вычетом суммы ранее внесенного задатка.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в счет оплаты имущества подлежат перечислению (единовременно в безналичном порядке) Победителем Аукциона на счет, указанный в протоколе о результатах торгов по продаже арестованного имущества.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дажи имущества по результатам торгов заключается с Победителем Аукциона не ранее чем через 10 (десять) дней со дня подписания протокола о результатах торгов и размещением на сайте в сети «Интернет», на основании которого осуществляется заключение договора.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Имущество передается лицу, выигравшему торги в течение 5 (пяти) рабочих дней с момента заключения Договора купли-продажи имущества, на основании акта приёма-передачи, который составляется и подписывается сторонами в трёх экземплярах.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Покупатель имущества самостоятельно оформляет все документы, необходимые для оформления перехода права собственности. Расходы по оформлению перехода права собственности на имущество несет в полном объеме Покупатель.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Принятое Покупателем имущество возврату не подлежит. Организатор торгов не несёт ответственность за качество проданного имущества.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7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Признание торгов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несостоявшими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торгов объявляет торги несостоявшимися, если: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заявки на участие в торгах подали менее двух лиц;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на торги не явились участники торгов либо явился один участник торгов;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из явившихся участников торгов никто не сделал надбавки к начальной цене имущества;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лицо, выигравшее торги, в течение 5 (пяти) дней со дня проведения торгов не оплатило стоимость имущества в полном объеме.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признания торгов несостоявшимся, Продавец в тот же день составляет соответствующий протокол.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2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Заключительные положения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908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торгов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родавец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оставляет за собой право снять выставленное имущество с торгов по указанию судебного пристава-исполнителя.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вопросы, касающиеся проведения торгов, но не нашедшие отражения в настоящем извещении о проведении торгов, регулируются в соответствии с законодательством Российской Федерации.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Style w:val="840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о проведении торгов по продаже арестованного имущества размещено в информационно-телекоммуникационной сети 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сайтах http://torgi.gov.ru, http://tu31.rosim.ru. Получить дополнительную информацию о торгах, о порядке их проведения, ознакомиться с формами документов, документацией, характеризующей предмет торгов, необходимо обращаться по адресу: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12, 7-й этаж,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707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телефон 8 (47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70-36-30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Форма заявки на участие в Аукционе и форма документов доступна на сайт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tooltip="http://tu31.rosim.ru" w:history="1"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http://tu31.rosim.ru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9" w:tooltip="http://torgi.gov.ru" w:history="1"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http://torgi.gov.ru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также на электронной торговой площадке ООО «РТС - тендер» по адресу  </w:t>
            </w:r>
            <w:hyperlink r:id="rId20" w:tooltip="https://www.rts-tender.ru/" w:history="1"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</w:rPr>
                <w:t xml:space="preserve">https://www.rts-tender.ru/</w:t>
              </w:r>
              <w:r>
                <w:rPr>
                  <w:rStyle w:val="84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Внимание! </w:t>
            </w:r>
            <w:r>
              <w:rPr>
                <w:rFonts w:ascii="Times New Roman" w:hAnsi="Times New Roman"/>
                <w:sz w:val="20"/>
              </w:rPr>
              <w:t xml:space="preserve">В соответствии с рекомендациями ФСТЭК России для защиты се</w:t>
            </w:r>
            <w:r>
              <w:rPr>
                <w:rFonts w:ascii="Times New Roman" w:hAnsi="Times New Roman"/>
                <w:sz w:val="20"/>
              </w:rPr>
              <w:t xml:space="preserve">рвиса электронной почты Росимущества от внешнего негативного влияния (компьютерные атаки, вредоносные программы и т.д.). приём электронных писем из доменов-отправителей, странами происхождения которых являются США и страны Европейского союза, заблокирован.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Росимущество рекомендует гражданам для приема и отправки электронных почтовых сообщений </w:t>
            </w:r>
            <w:r>
              <w:rPr>
                <w:rFonts w:ascii="Times New Roman" w:hAnsi="Times New Roman"/>
                <w:sz w:val="20"/>
              </w:rPr>
              <w:t xml:space="preserve">в государственные органы использовать только почтовые серверы в российских доменах (.</w:t>
            </w:r>
            <w:r>
              <w:rPr>
                <w:rFonts w:ascii="Times New Roman" w:hAnsi="Times New Roman"/>
                <w:sz w:val="20"/>
              </w:rPr>
              <w:t xml:space="preserve">ru</w:t>
            </w:r>
            <w:r>
              <w:rPr>
                <w:rFonts w:ascii="Times New Roman" w:hAnsi="Times New Roman"/>
                <w:sz w:val="20"/>
              </w:rPr>
              <w:t xml:space="preserve">, .</w:t>
            </w:r>
            <w:r>
              <w:rPr>
                <w:rFonts w:ascii="Times New Roman" w:hAnsi="Times New Roman"/>
                <w:sz w:val="20"/>
              </w:rPr>
              <w:t xml:space="preserve">su</w:t>
            </w:r>
            <w:r>
              <w:rPr>
                <w:rFonts w:ascii="Times New Roman" w:hAnsi="Times New Roman"/>
                <w:sz w:val="20"/>
              </w:rPr>
              <w:t xml:space="preserve">) или зарегистрированные в сервисах стран, не попадающих под ограничения.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Подробнее: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https://rosim.gov.ru/press/news/423079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568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785" w:hanging="705"/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78" w:hanging="444"/>
      </w:pPr>
      <w:rPr>
        <w:rFonts w:hint="default"/>
        <w:color w:val="auto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6"/>
    <w:link w:val="833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36"/>
    <w:link w:val="834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836"/>
    <w:link w:val="835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2"/>
    <w:next w:val="832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2"/>
    <w:next w:val="832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2"/>
    <w:next w:val="832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2"/>
    <w:next w:val="832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2"/>
    <w:next w:val="832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6"/>
    <w:link w:val="853"/>
    <w:uiPriority w:val="99"/>
  </w:style>
  <w:style w:type="character" w:styleId="687">
    <w:name w:val="Footer Char"/>
    <w:basedOn w:val="836"/>
    <w:link w:val="855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6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6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6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next w:val="832"/>
    <w:link w:val="846"/>
    <w:qFormat/>
    <w:pPr>
      <w:numPr>
        <w:ilvl w:val="0"/>
        <w:numId w:val="2"/>
      </w:num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paragraph" w:styleId="834">
    <w:name w:val="Heading 2"/>
    <w:basedOn w:val="832"/>
    <w:next w:val="832"/>
    <w:link w:val="852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35">
    <w:name w:val="Heading 3"/>
    <w:basedOn w:val="832"/>
    <w:next w:val="832"/>
    <w:link w:val="850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>
    <w:name w:val="Table Grid"/>
    <w:basedOn w:val="8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>
    <w:name w:val="Hyperlink"/>
    <w:basedOn w:val="836"/>
    <w:uiPriority w:val="99"/>
    <w:unhideWhenUsed/>
    <w:rPr>
      <w:color w:val="0000ff" w:themeColor="hyperlink"/>
      <w:u w:val="single"/>
    </w:rPr>
  </w:style>
  <w:style w:type="paragraph" w:styleId="84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42">
    <w:name w:val="List Paragraph"/>
    <w:basedOn w:val="832"/>
    <w:uiPriority w:val="34"/>
    <w:qFormat/>
    <w:pPr>
      <w:contextualSpacing/>
      <w:ind w:left="720"/>
    </w:pPr>
  </w:style>
  <w:style w:type="paragraph" w:styleId="843">
    <w:name w:val="Balloon Text"/>
    <w:basedOn w:val="832"/>
    <w:link w:val="84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cs="Tahoma"/>
      <w:sz w:val="16"/>
      <w:szCs w:val="16"/>
    </w:rPr>
  </w:style>
  <w:style w:type="character" w:styleId="845">
    <w:name w:val="FollowedHyperlink"/>
    <w:basedOn w:val="836"/>
    <w:uiPriority w:val="99"/>
    <w:semiHidden/>
    <w:unhideWhenUsed/>
    <w:rPr>
      <w:color w:val="800080" w:themeColor="followedHyperlink"/>
      <w:u w:val="single"/>
    </w:rPr>
  </w:style>
  <w:style w:type="character" w:styleId="846" w:customStyle="1">
    <w:name w:val="Заголовок 1 Знак"/>
    <w:basedOn w:val="836"/>
    <w:link w:val="833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paragraph" w:styleId="847">
    <w:name w:val="Body Text 2"/>
    <w:basedOn w:val="832"/>
    <w:link w:val="848"/>
    <w:unhideWhenUsed/>
    <w:pPr>
      <w:spacing w:after="120" w:line="480" w:lineRule="auto"/>
    </w:pPr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848" w:customStyle="1">
    <w:name w:val="Основной текст 2 Знак"/>
    <w:basedOn w:val="836"/>
    <w:link w:val="847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paragraph" w:styleId="849" w:customStyle="1">
    <w:name w:val="Знак Знак Знак Знак Знак Знак Знак Знак Знак Знак Знак Знак Знак Знак Знак Знак Знак"/>
    <w:basedOn w:val="832"/>
    <w:pPr>
      <w:spacing w:after="160" w:line="240" w:lineRule="exact"/>
    </w:pPr>
    <w:rPr>
      <w:rFonts w:ascii="Tahoma" w:hAnsi="Tahoma" w:eastAsia="Times New Roman" w:cs="Times New Roman"/>
      <w:sz w:val="20"/>
      <w:szCs w:val="20"/>
      <w:lang w:val="en-US" w:eastAsia="en-US"/>
    </w:rPr>
  </w:style>
  <w:style w:type="character" w:styleId="850" w:customStyle="1">
    <w:name w:val="Заголовок 3 Знак"/>
    <w:basedOn w:val="836"/>
    <w:link w:val="835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51" w:customStyle="1">
    <w:name w:val="Знак Знак Знак Знак Знак Знак Знак Знак Знак Знак Знак Знак Знак Знак Знак Знак Знак"/>
    <w:basedOn w:val="832"/>
    <w:pPr>
      <w:spacing w:after="160" w:line="240" w:lineRule="exact"/>
    </w:pPr>
    <w:rPr>
      <w:rFonts w:ascii="Tahoma" w:hAnsi="Tahoma" w:eastAsia="Times New Roman" w:cs="Times New Roman"/>
      <w:sz w:val="20"/>
      <w:szCs w:val="20"/>
      <w:lang w:val="en-US" w:eastAsia="en-US"/>
    </w:rPr>
  </w:style>
  <w:style w:type="character" w:styleId="852" w:customStyle="1">
    <w:name w:val="Заголовок 2 Знак"/>
    <w:basedOn w:val="836"/>
    <w:link w:val="834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3">
    <w:name w:val="Header"/>
    <w:basedOn w:val="832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36"/>
    <w:link w:val="853"/>
    <w:uiPriority w:val="99"/>
  </w:style>
  <w:style w:type="paragraph" w:styleId="855">
    <w:name w:val="Footer"/>
    <w:basedOn w:val="832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36"/>
    <w:link w:val="85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torgi.gov.ru" TargetMode="External"/><Relationship Id="rId11" Type="http://schemas.openxmlformats.org/officeDocument/2006/relationships/hyperlink" Target="http://www.tu31.rosim.ru" TargetMode="External"/><Relationship Id="rId12" Type="http://schemas.openxmlformats.org/officeDocument/2006/relationships/hyperlink" Target="https://www.rts-tender.ru/platform-rules/platform-property-sales" TargetMode="External"/><Relationship Id="rId13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" TargetMode="External"/><Relationship Id="rId15" Type="http://schemas.openxmlformats.org/officeDocument/2006/relationships/hyperlink" Target="https://torgi.gov.ru" TargetMode="External"/><Relationship Id="rId16" Type="http://schemas.openxmlformats.org/officeDocument/2006/relationships/hyperlink" Target="https://torgi.gov.ru" TargetMode="External"/><Relationship Id="rId17" Type="http://schemas.openxmlformats.org/officeDocument/2006/relationships/hyperlink" Target="http://www.tu31.rosim.ru" TargetMode="External"/><Relationship Id="rId18" Type="http://schemas.openxmlformats.org/officeDocument/2006/relationships/hyperlink" Target="http://tu31.rosim.ru" TargetMode="External"/><Relationship Id="rId19" Type="http://schemas.openxmlformats.org/officeDocument/2006/relationships/hyperlink" Target="http://torgi.gov.ru" TargetMode="External"/><Relationship Id="rId20" Type="http://schemas.openxmlformats.org/officeDocument/2006/relationships/hyperlink" Target="https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8DB3F-3EE5-4E0D-B3E4-91B58438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TU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TGrebennikova</dc:creator>
  <cp:lastModifiedBy>i.vusatyuk</cp:lastModifiedBy>
  <cp:revision>243</cp:revision>
  <dcterms:created xsi:type="dcterms:W3CDTF">2022-06-23T08:23:00Z</dcterms:created>
  <dcterms:modified xsi:type="dcterms:W3CDTF">2026-01-20T14:23:39Z</dcterms:modified>
</cp:coreProperties>
</file>