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5"/>
        <w:gridCol w:w="4786"/>
      </w:tblGrid>
      <w:tr>
        <w:tc>
          <w:tcPr>
            <w:tcW w:type="dxa" w:w="4785"/>
            <w:tcBorders>
              <w:top w:color="000000" w:sz="4" w:val="nil"/>
              <w:left w:color="000000" w:sz="4" w:val="nil"/>
              <w:bottom w:color="000000" w:sz="4" w:val="nil"/>
              <w:right w:color="000000" w:sz="4" w:val="nil"/>
            </w:tcBorders>
          </w:tcPr>
          <w:p w14:paraId="01000000">
            <w:pPr>
              <w:keepNext w:val="1"/>
              <w:widowControl w:val="0"/>
              <w:tabs>
                <w:tab w:leader="none" w:pos="567" w:val="left"/>
              </w:tabs>
              <w:spacing w:line="276" w:lineRule="auto"/>
              <w:ind/>
              <w:rPr>
                <w:rFonts w:ascii="Times New Roman CYR" w:hAnsi="Times New Roman CYR"/>
                <w:b w:val="1"/>
                <w:sz w:val="22"/>
              </w:rPr>
            </w:pPr>
          </w:p>
        </w:tc>
        <w:tc>
          <w:tcPr>
            <w:tcW w:type="dxa" w:w="4786"/>
            <w:tcBorders>
              <w:top w:color="000000" w:sz="4" w:val="nil"/>
              <w:left w:color="000000" w:sz="4" w:val="nil"/>
              <w:bottom w:color="000000" w:sz="4" w:val="nil"/>
              <w:right w:color="000000" w:sz="4" w:val="nil"/>
            </w:tcBorders>
          </w:tcPr>
          <w:p w14:paraId="02000000">
            <w:pPr>
              <w:keepNext w:val="1"/>
              <w:widowControl w:val="0"/>
              <w:tabs>
                <w:tab w:leader="none" w:pos="567" w:val="left"/>
              </w:tabs>
              <w:spacing w:line="276" w:lineRule="auto"/>
              <w:ind/>
              <w:rPr>
                <w:rFonts w:ascii="Times New Roman CYR" w:hAnsi="Times New Roman CYR"/>
                <w:b w:val="1"/>
                <w:sz w:val="14"/>
              </w:rPr>
            </w:pPr>
            <w:r>
              <w:rPr>
                <w:rFonts w:ascii="Times New Roman CYR" w:hAnsi="Times New Roman CYR"/>
                <w:b w:val="1"/>
                <w:sz w:val="14"/>
              </w:rPr>
              <w:t>Приложение №2</w:t>
            </w:r>
          </w:p>
          <w:p w14:paraId="03000000">
            <w:pPr>
              <w:widowControl w:val="0"/>
              <w:tabs>
                <w:tab w:leader="none" w:pos="567" w:val="left"/>
              </w:tabs>
              <w:spacing w:line="276" w:lineRule="auto"/>
              <w:ind/>
              <w:rPr>
                <w:rFonts w:ascii="Times New Roman CYR" w:hAnsi="Times New Roman CYR"/>
                <w:b w:val="1"/>
                <w:sz w:val="14"/>
              </w:rPr>
            </w:pPr>
            <w:r>
              <w:rPr>
                <w:rFonts w:ascii="Times New Roman CYR" w:hAnsi="Times New Roman CYR"/>
                <w:b w:val="1"/>
                <w:sz w:val="14"/>
              </w:rPr>
              <w:t>К аукционной документации открытого аукциона в электронной форме по продаже арестованного имущества</w:t>
            </w:r>
          </w:p>
        </w:tc>
      </w:tr>
    </w:tbl>
    <w:p w14:paraId="04000000">
      <w:pPr>
        <w:widowControl w:val="0"/>
        <w:tabs>
          <w:tab w:leader="none" w:pos="567" w:val="left"/>
        </w:tabs>
        <w:spacing w:line="276" w:lineRule="auto"/>
        <w:ind/>
        <w:jc w:val="center"/>
        <w:rPr>
          <w:rFonts w:ascii="Times New Roman CYR" w:hAnsi="Times New Roman CYR"/>
          <w:b w:val="1"/>
          <w:sz w:val="21"/>
        </w:rPr>
      </w:pPr>
      <w:r>
        <w:rPr>
          <w:rFonts w:ascii="Times New Roman CYR" w:hAnsi="Times New Roman CYR"/>
          <w:b w:val="1"/>
          <w:sz w:val="21"/>
        </w:rPr>
        <w:t>Договор купли-продажи</w:t>
      </w:r>
      <w:r>
        <w:rPr>
          <w:rFonts w:ascii="Times New Roman CYR" w:hAnsi="Times New Roman CYR"/>
          <w:b w:val="1"/>
          <w:sz w:val="21"/>
        </w:rPr>
        <w:t xml:space="preserve"> №</w:t>
      </w:r>
      <w:r>
        <w:rPr>
          <w:rFonts w:ascii="Times New Roman CYR" w:hAnsi="Times New Roman CYR"/>
          <w:b w:val="1"/>
          <w:sz w:val="21"/>
        </w:rPr>
        <w:t xml:space="preserve"> </w:t>
      </w:r>
    </w:p>
    <w:p w14:paraId="05000000">
      <w:pPr>
        <w:widowControl w:val="0"/>
        <w:tabs>
          <w:tab w:leader="none" w:pos="567" w:val="left"/>
        </w:tabs>
        <w:spacing w:line="276" w:lineRule="auto"/>
        <w:ind/>
        <w:jc w:val="center"/>
        <w:rPr>
          <w:rFonts w:ascii="Times New Roman CYR" w:hAnsi="Times New Roman CYR"/>
          <w:i w:val="1"/>
          <w:sz w:val="21"/>
        </w:rPr>
      </w:pPr>
      <w:r>
        <w:rPr>
          <w:rFonts w:ascii="Times New Roman CYR" w:hAnsi="Times New Roman CYR"/>
          <w:b w:val="1"/>
          <w:sz w:val="21"/>
        </w:rPr>
        <w:t xml:space="preserve">арестованного имущества </w:t>
      </w:r>
      <w:r>
        <w:rPr>
          <w:rFonts w:ascii="Times New Roman CYR" w:hAnsi="Times New Roman CYR"/>
          <w:i w:val="1"/>
          <w:sz w:val="21"/>
        </w:rPr>
        <w:t>(проект)</w:t>
      </w:r>
    </w:p>
    <w:tbl>
      <w:tblPr>
        <w:tblStyle w:val="Style_2"/>
        <w:tblW w:type="auto" w:w="0"/>
        <w:tblLayout w:type="fixed"/>
      </w:tblPr>
      <w:tblGrid>
        <w:gridCol w:w="2079"/>
        <w:gridCol w:w="7492"/>
      </w:tblGrid>
      <w:tr>
        <w:tc>
          <w:tcPr>
            <w:tcW w:type="dxa" w:w="2079"/>
            <w:shd w:fill="auto" w:val="clear"/>
          </w:tcPr>
          <w:p w14:paraId="06000000">
            <w:pPr>
              <w:spacing w:line="276" w:lineRule="auto"/>
              <w:ind/>
              <w:jc w:val="both"/>
              <w:rPr>
                <w:sz w:val="21"/>
              </w:rPr>
            </w:pPr>
            <w:r>
              <w:rPr>
                <w:sz w:val="21"/>
              </w:rPr>
              <w:t xml:space="preserve">г. Архангельск    </w:t>
            </w:r>
          </w:p>
        </w:tc>
        <w:tc>
          <w:tcPr>
            <w:tcW w:type="dxa" w:w="7492"/>
            <w:shd w:fill="auto" w:val="clear"/>
          </w:tcPr>
          <w:p w14:paraId="07000000">
            <w:pPr>
              <w:spacing w:line="276" w:lineRule="auto"/>
              <w:ind/>
              <w:jc w:val="right"/>
              <w:rPr>
                <w:sz w:val="21"/>
              </w:rPr>
            </w:pPr>
            <w:r>
              <w:rPr>
                <w:sz w:val="21"/>
              </w:rPr>
              <w:t>«_____»_________2025</w:t>
            </w:r>
            <w:r>
              <w:rPr>
                <w:sz w:val="21"/>
              </w:rPr>
              <w:t>г.</w:t>
            </w:r>
          </w:p>
        </w:tc>
      </w:tr>
    </w:tbl>
    <w:p w14:paraId="08000000">
      <w:pPr>
        <w:ind w:firstLine="567" w:left="0"/>
        <w:jc w:val="both"/>
        <w:rPr>
          <w:sz w:val="21"/>
        </w:rPr>
      </w:pPr>
      <w:r>
        <w:rPr>
          <w:sz w:val="21"/>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(далее – МТУ Росимущества в АО и НАО), зарегистрированное Инспекцией ФНС по г. Архангельску  22 июля 2009 года, ОГРН 1092901006725, ИНН </w:t>
      </w:r>
      <w:r>
        <w:rPr>
          <w:sz w:val="21"/>
        </w:rPr>
        <w:t>2901194203, г</w:t>
      </w:r>
      <w:r>
        <w:rPr>
          <w:sz w:val="21"/>
        </w:rPr>
        <w:t>. Архангельск, ул. К. Либкнехта, 2,</w:t>
      </w:r>
      <w:r>
        <w:rPr>
          <w:sz w:val="22"/>
        </w:rPr>
        <w:t xml:space="preserve"> </w:t>
      </w:r>
      <w:r>
        <w:rPr>
          <w:rFonts w:ascii="Times New Roman" w:hAnsi="Times New Roman"/>
          <w:sz w:val="22"/>
        </w:rPr>
        <w:t xml:space="preserve">в лице </w:t>
      </w:r>
      <w:r>
        <w:rPr>
          <w:rFonts w:ascii="Times New Roman" w:hAnsi="Times New Roman"/>
          <w:b w:val="1"/>
          <w:sz w:val="22"/>
        </w:rPr>
        <w:t xml:space="preserve">временно </w:t>
      </w:r>
      <w:r>
        <w:rPr>
          <w:rFonts w:ascii="Times New Roman" w:hAnsi="Times New Roman"/>
          <w:b w:val="1"/>
          <w:sz w:val="22"/>
        </w:rPr>
        <w:t>и</w:t>
      </w:r>
      <w:r>
        <w:rPr>
          <w:rFonts w:ascii="Times New Roman" w:hAnsi="Times New Roman"/>
          <w:b w:val="1"/>
          <w:sz w:val="22"/>
        </w:rPr>
        <w:t>с</w:t>
      </w:r>
      <w:r>
        <w:rPr>
          <w:rFonts w:ascii="Times New Roman" w:hAnsi="Times New Roman"/>
          <w:b w:val="1"/>
          <w:sz w:val="22"/>
        </w:rPr>
        <w:t>полняющего обязанности руководителя МТУ Росимущества</w:t>
      </w:r>
      <w:r>
        <w:rPr>
          <w:rFonts w:ascii="Times New Roman" w:hAnsi="Times New Roman"/>
          <w:sz w:val="22"/>
        </w:rPr>
        <w:t xml:space="preserve"> </w:t>
      </w:r>
      <w:r>
        <w:rPr>
          <w:rFonts w:ascii="Times New Roman" w:hAnsi="Times New Roman"/>
          <w:b w:val="1"/>
          <w:sz w:val="22"/>
        </w:rPr>
        <w:t>Типкова</w:t>
      </w:r>
      <w:r>
        <w:rPr>
          <w:rFonts w:ascii="Times New Roman" w:hAnsi="Times New Roman"/>
          <w:b w:val="1"/>
          <w:sz w:val="22"/>
        </w:rPr>
        <w:t xml:space="preserve"> Романа Владимировича</w:t>
      </w:r>
      <w:r>
        <w:rPr>
          <w:rFonts w:ascii="Times New Roman" w:hAnsi="Times New Roman"/>
          <w:sz w:val="22"/>
        </w:rPr>
        <w:t>, действующего на основании Приказа Федерального агентства по управлению государственным имуществом</w:t>
      </w:r>
      <w:r>
        <w:rPr>
          <w:rFonts w:ascii="Times New Roman" w:hAnsi="Times New Roman"/>
          <w:sz w:val="22"/>
        </w:rPr>
        <w:t xml:space="preserve"> </w:t>
      </w:r>
      <w:r>
        <w:rPr>
          <w:rFonts w:ascii="Times New Roman" w:hAnsi="Times New Roman"/>
          <w:sz w:val="22"/>
        </w:rPr>
        <w:t xml:space="preserve">от 30.04.2025 </w:t>
      </w:r>
      <w:r>
        <w:rPr>
          <w:rFonts w:ascii="Times New Roman" w:hAnsi="Times New Roman"/>
          <w:sz w:val="22"/>
        </w:rPr>
        <w:t xml:space="preserve">№ </w:t>
      </w:r>
      <w:r>
        <w:rPr>
          <w:sz w:val="21"/>
        </w:rPr>
        <w:t>866 л/с,</w:t>
      </w:r>
      <w:r>
        <w:rPr>
          <w:sz w:val="21"/>
        </w:rPr>
        <w:t xml:space="preserve"> </w:t>
      </w:r>
      <w:r>
        <w:rPr>
          <w:sz w:val="21"/>
        </w:rPr>
        <w:t xml:space="preserve">именуемое в дальнейшем </w:t>
      </w:r>
      <w:r>
        <w:rPr>
          <w:b w:val="1"/>
          <w:sz w:val="21"/>
        </w:rPr>
        <w:t>Продавец</w:t>
      </w:r>
      <w:r>
        <w:rPr>
          <w:sz w:val="21"/>
        </w:rPr>
        <w:t xml:space="preserve">, </w:t>
      </w:r>
      <w:r>
        <w:rPr>
          <w:sz w:val="21"/>
        </w:rPr>
        <w:t xml:space="preserve">с одной стороны, и  </w:t>
      </w:r>
      <w:r>
        <w:rPr>
          <w:b w:val="1"/>
          <w:sz w:val="21"/>
        </w:rPr>
        <w:t>________________</w:t>
      </w:r>
      <w:r>
        <w:rPr>
          <w:b w:val="1"/>
          <w:sz w:val="21"/>
        </w:rPr>
        <w:t>____</w:t>
      </w:r>
      <w:r>
        <w:rPr>
          <w:b w:val="1"/>
          <w:sz w:val="21"/>
        </w:rPr>
        <w:t xml:space="preserve">, </w:t>
      </w:r>
      <w:r>
        <w:rPr>
          <w:sz w:val="21"/>
        </w:rPr>
        <w:t>действующий(</w:t>
      </w:r>
      <w:r>
        <w:rPr>
          <w:sz w:val="21"/>
        </w:rPr>
        <w:t>ая</w:t>
      </w:r>
      <w:r>
        <w:rPr>
          <w:sz w:val="21"/>
        </w:rPr>
        <w:t xml:space="preserve">) на основании </w:t>
      </w:r>
      <w:r>
        <w:rPr>
          <w:sz w:val="21"/>
        </w:rPr>
        <w:t>_______________</w:t>
      </w:r>
      <w:r>
        <w:rPr>
          <w:b w:val="1"/>
          <w:sz w:val="21"/>
        </w:rPr>
        <w:t>,</w:t>
      </w:r>
      <w:r>
        <w:rPr>
          <w:sz w:val="21"/>
        </w:rPr>
        <w:t xml:space="preserve"> именуемый(</w:t>
      </w:r>
      <w:r>
        <w:rPr>
          <w:sz w:val="21"/>
        </w:rPr>
        <w:t>ая</w:t>
      </w:r>
      <w:r>
        <w:rPr>
          <w:sz w:val="21"/>
        </w:rPr>
        <w:t xml:space="preserve">) в дальнейшем </w:t>
      </w:r>
      <w:r>
        <w:rPr>
          <w:b w:val="1"/>
          <w:sz w:val="21"/>
        </w:rPr>
        <w:t>Покупатель,</w:t>
      </w:r>
      <w:r>
        <w:rPr>
          <w:sz w:val="21"/>
        </w:rPr>
        <w:t xml:space="preserve">  с другой стороны, на основании Протокола о результатах </w:t>
      </w:r>
      <w:r>
        <w:rPr>
          <w:sz w:val="21"/>
        </w:rPr>
        <w:t>аукциона</w:t>
      </w:r>
      <w:r>
        <w:rPr>
          <w:sz w:val="21"/>
        </w:rPr>
        <w:t>,</w:t>
      </w:r>
      <w:r>
        <w:rPr>
          <w:sz w:val="21"/>
        </w:rPr>
        <w:t xml:space="preserve"> </w:t>
      </w:r>
      <w:r>
        <w:rPr>
          <w:sz w:val="21"/>
        </w:rPr>
        <w:t>п</w:t>
      </w:r>
      <w:r>
        <w:rPr>
          <w:sz w:val="21"/>
        </w:rPr>
        <w:t>роведенн</w:t>
      </w:r>
      <w:r>
        <w:rPr>
          <w:sz w:val="21"/>
        </w:rPr>
        <w:t>ого</w:t>
      </w:r>
      <w:r>
        <w:rPr>
          <w:sz w:val="20"/>
        </w:rPr>
        <w:t xml:space="preserve"> </w:t>
      </w:r>
      <w:r>
        <w:rPr>
          <w:sz w:val="21"/>
        </w:rPr>
        <w:t xml:space="preserve">Продавцом «__» _____ 20__ г. с __ час. __ мин. до __ час.__ мин. </w:t>
      </w:r>
      <w:r>
        <w:rPr>
          <w:sz w:val="21"/>
        </w:rPr>
        <w:t xml:space="preserve">на электронной торговой площадке по адресу </w:t>
      </w:r>
      <w:r>
        <w:rPr>
          <w:sz w:val="21"/>
        </w:rPr>
        <w:t>rts-tender.ru, подписали настоящий договор о нижеследующем:</w:t>
      </w:r>
      <w:bookmarkStart w:id="1" w:name="_GoBack"/>
      <w:bookmarkEnd w:id="1"/>
    </w:p>
    <w:p w14:paraId="09000000">
      <w:pPr>
        <w:spacing w:line="276" w:lineRule="auto"/>
        <w:ind w:firstLine="709" w:left="0"/>
        <w:jc w:val="center"/>
        <w:rPr>
          <w:b w:val="1"/>
          <w:sz w:val="21"/>
        </w:rPr>
      </w:pPr>
      <w:r>
        <w:rPr>
          <w:b w:val="1"/>
          <w:sz w:val="21"/>
        </w:rPr>
        <w:t>I. Предмет договора</w:t>
      </w:r>
    </w:p>
    <w:p w14:paraId="0A000000">
      <w:pPr>
        <w:numPr>
          <w:ilvl w:val="1"/>
          <w:numId w:val="1"/>
        </w:numPr>
        <w:tabs>
          <w:tab w:leader="none" w:pos="570" w:val="clear"/>
        </w:tabs>
        <w:spacing w:line="276" w:lineRule="auto"/>
        <w:ind w:firstLine="709" w:left="0"/>
        <w:jc w:val="both"/>
        <w:rPr>
          <w:sz w:val="21"/>
        </w:rPr>
      </w:pPr>
      <w:r>
        <w:rPr>
          <w:sz w:val="21"/>
        </w:rPr>
        <w:t>Продавец передает в собственность Покупателю, а Покупатель обязуется принять следующее имущество:</w:t>
      </w:r>
    </w:p>
    <w:p w14:paraId="0B000000">
      <w:pPr>
        <w:spacing w:line="276" w:lineRule="auto"/>
        <w:ind/>
        <w:jc w:val="both"/>
        <w:rPr>
          <w:b w:val="1"/>
          <w:sz w:val="21"/>
        </w:rPr>
      </w:pPr>
      <w:r>
        <w:rPr>
          <w:b w:val="1"/>
          <w:sz w:val="21"/>
        </w:rPr>
        <w:t>________________________________________________________________________</w:t>
      </w:r>
      <w:r>
        <w:rPr>
          <w:b w:val="1"/>
          <w:sz w:val="21"/>
        </w:rPr>
        <w:t>_____</w:t>
      </w:r>
    </w:p>
    <w:p w14:paraId="0C000000">
      <w:pPr>
        <w:numPr>
          <w:ilvl w:val="1"/>
          <w:numId w:val="1"/>
        </w:numPr>
        <w:tabs>
          <w:tab w:leader="none" w:pos="570" w:val="clear"/>
        </w:tabs>
        <w:spacing w:line="276" w:lineRule="auto"/>
        <w:ind w:firstLine="709" w:left="0"/>
        <w:jc w:val="both"/>
        <w:rPr>
          <w:sz w:val="21"/>
        </w:rPr>
      </w:pPr>
      <w:r>
        <w:rPr>
          <w:sz w:val="21"/>
        </w:rPr>
        <w:t xml:space="preserve">Имущество продается на основании исполнительного производства № ____________ от ____________г., должник ______________, в соответствии с уведомлением № _______ от _________ г. УФССП  России по Архангельской области и НАО. </w:t>
      </w:r>
    </w:p>
    <w:p w14:paraId="0D000000">
      <w:pPr>
        <w:numPr>
          <w:ilvl w:val="1"/>
          <w:numId w:val="1"/>
        </w:numPr>
        <w:tabs>
          <w:tab w:leader="none" w:pos="570" w:val="clear"/>
        </w:tabs>
        <w:spacing w:line="276" w:lineRule="auto"/>
        <w:ind w:firstLine="709" w:left="0"/>
        <w:jc w:val="both"/>
        <w:rPr>
          <w:sz w:val="21"/>
        </w:rPr>
      </w:pPr>
      <w:r>
        <w:rPr>
          <w:sz w:val="21"/>
        </w:rPr>
        <w:t>В соответствии с копией поквартирной карточки от ________, по адресу_______ зарегистрированы:</w:t>
      </w:r>
    </w:p>
    <w:p w14:paraId="0E000000">
      <w:pPr>
        <w:spacing w:line="276" w:lineRule="auto"/>
        <w:ind w:firstLine="1" w:left="708"/>
        <w:jc w:val="center"/>
        <w:rPr>
          <w:b w:val="1"/>
          <w:sz w:val="21"/>
        </w:rPr>
      </w:pPr>
      <w:r>
        <w:rPr>
          <w:b w:val="1"/>
          <w:sz w:val="21"/>
        </w:rPr>
        <w:t>II. Стоимость Имущества и порядок его оплаты</w:t>
      </w:r>
    </w:p>
    <w:p w14:paraId="0F000000">
      <w:pPr>
        <w:spacing w:line="276" w:lineRule="auto"/>
        <w:ind w:firstLine="709" w:left="0"/>
        <w:jc w:val="both"/>
        <w:rPr>
          <w:b w:val="1"/>
          <w:sz w:val="21"/>
        </w:rPr>
      </w:pPr>
      <w:r>
        <w:rPr>
          <w:sz w:val="21"/>
        </w:rPr>
        <w:t>2.1. Общая стоимость Имущества составляет: _______</w:t>
      </w:r>
      <w:r>
        <w:rPr>
          <w:sz w:val="21"/>
        </w:rPr>
        <w:t xml:space="preserve"> </w:t>
      </w:r>
      <w:r>
        <w:rPr>
          <w:b w:val="1"/>
          <w:sz w:val="21"/>
        </w:rPr>
        <w:t>(_________________) рублей ___ копеек.</w:t>
      </w:r>
    </w:p>
    <w:p w14:paraId="10000000">
      <w:pPr>
        <w:spacing w:line="276" w:lineRule="auto"/>
        <w:ind w:firstLine="709" w:left="0"/>
        <w:jc w:val="both"/>
        <w:rPr>
          <w:sz w:val="21"/>
        </w:rPr>
      </w:pPr>
      <w:r>
        <w:rPr>
          <w:sz w:val="21"/>
        </w:rPr>
        <w:t>2.2.</w:t>
      </w:r>
      <w:r>
        <w:rPr>
          <w:b w:val="1"/>
          <w:sz w:val="21"/>
        </w:rPr>
        <w:t xml:space="preserve"> </w:t>
      </w:r>
      <w:r>
        <w:rPr>
          <w:sz w:val="21"/>
        </w:rPr>
        <w:t xml:space="preserve">Оплата произведена </w:t>
      </w:r>
      <w:r>
        <w:rPr>
          <w:sz w:val="21"/>
        </w:rPr>
        <w:t xml:space="preserve">в полном объеме </w:t>
      </w:r>
      <w:r>
        <w:rPr>
          <w:sz w:val="21"/>
        </w:rPr>
        <w:t xml:space="preserve">в течение 5 (Пяти) </w:t>
      </w:r>
      <w:r>
        <w:rPr>
          <w:sz w:val="21"/>
        </w:rPr>
        <w:t xml:space="preserve">дней </w:t>
      </w:r>
      <w:r>
        <w:rPr>
          <w:sz w:val="21"/>
        </w:rPr>
        <w:t>с</w:t>
      </w:r>
      <w:r>
        <w:rPr>
          <w:sz w:val="21"/>
        </w:rPr>
        <w:t xml:space="preserve"> момента подписания Протокола о результатах</w:t>
      </w:r>
      <w:r>
        <w:rPr>
          <w:sz w:val="21"/>
        </w:rPr>
        <w:t xml:space="preserve"> </w:t>
      </w:r>
      <w:r>
        <w:rPr>
          <w:sz w:val="21"/>
        </w:rPr>
        <w:t>аукциона</w:t>
      </w:r>
      <w:r>
        <w:rPr>
          <w:sz w:val="21"/>
        </w:rPr>
        <w:t xml:space="preserve"> по продаже арестованного </w:t>
      </w:r>
      <w:r>
        <w:rPr>
          <w:sz w:val="21"/>
        </w:rPr>
        <w:t>имущества</w:t>
      </w:r>
      <w:r>
        <w:rPr>
          <w:sz w:val="21"/>
        </w:rPr>
        <w:t xml:space="preserve"> путем перечисления де</w:t>
      </w:r>
      <w:r>
        <w:rPr>
          <w:sz w:val="21"/>
        </w:rPr>
        <w:t xml:space="preserve">нежных средств на счет продавца. </w:t>
      </w:r>
      <w:r>
        <w:rPr>
          <w:sz w:val="21"/>
        </w:rPr>
        <w:t xml:space="preserve"> </w:t>
      </w:r>
    </w:p>
    <w:p w14:paraId="11000000">
      <w:pPr>
        <w:spacing w:line="276" w:lineRule="auto"/>
        <w:ind/>
        <w:jc w:val="center"/>
        <w:rPr>
          <w:b w:val="1"/>
          <w:sz w:val="21"/>
        </w:rPr>
      </w:pPr>
      <w:r>
        <w:rPr>
          <w:b w:val="1"/>
          <w:sz w:val="21"/>
        </w:rPr>
        <w:t>III. Передача Имущества</w:t>
      </w:r>
    </w:p>
    <w:p w14:paraId="12000000">
      <w:pPr>
        <w:spacing w:line="276" w:lineRule="auto"/>
        <w:ind w:firstLine="709" w:left="0"/>
        <w:jc w:val="both"/>
        <w:rPr>
          <w:sz w:val="21"/>
        </w:rPr>
      </w:pPr>
      <w:r>
        <w:rPr>
          <w:sz w:val="21"/>
        </w:rPr>
        <w:t>3.1. Имущество передается по месту  его нахождения.</w:t>
      </w:r>
    </w:p>
    <w:p w14:paraId="13000000">
      <w:pPr>
        <w:spacing w:line="276" w:lineRule="auto"/>
        <w:ind w:firstLine="709" w:left="0"/>
        <w:jc w:val="both"/>
        <w:rPr>
          <w:sz w:val="21"/>
        </w:rPr>
      </w:pPr>
      <w:r>
        <w:rPr>
          <w:sz w:val="21"/>
        </w:rPr>
        <w:t xml:space="preserve">3.2.Передача Имущества </w:t>
      </w:r>
      <w:r>
        <w:rPr>
          <w:sz w:val="21"/>
        </w:rPr>
        <w:t xml:space="preserve">Продавцом </w:t>
      </w:r>
      <w:r>
        <w:rPr>
          <w:sz w:val="21"/>
        </w:rPr>
        <w:t>Покупателю</w:t>
      </w:r>
      <w:r>
        <w:rPr>
          <w:sz w:val="21"/>
        </w:rPr>
        <w:t xml:space="preserve"> осуществляется по подписываемому </w:t>
      </w:r>
      <w:r>
        <w:rPr>
          <w:sz w:val="21"/>
        </w:rPr>
        <w:t>с</w:t>
      </w:r>
      <w:r>
        <w:rPr>
          <w:sz w:val="21"/>
        </w:rPr>
        <w:t>торонами акту приема</w:t>
      </w:r>
      <w:r>
        <w:rPr>
          <w:sz w:val="21"/>
        </w:rPr>
        <w:t>-</w:t>
      </w:r>
      <w:r>
        <w:rPr>
          <w:sz w:val="21"/>
        </w:rPr>
        <w:t>передач</w:t>
      </w:r>
      <w:r>
        <w:rPr>
          <w:sz w:val="21"/>
        </w:rPr>
        <w:t>и к Договору №_______ от _______.</w:t>
      </w:r>
    </w:p>
    <w:p w14:paraId="14000000">
      <w:pPr>
        <w:spacing w:line="276" w:lineRule="auto"/>
        <w:ind w:firstLine="709" w:left="0"/>
        <w:jc w:val="both"/>
        <w:rPr>
          <w:sz w:val="21"/>
        </w:rPr>
      </w:pPr>
      <w:r>
        <w:rPr>
          <w:sz w:val="21"/>
        </w:rPr>
        <w:t>3.</w:t>
      </w:r>
      <w:r>
        <w:rPr>
          <w:sz w:val="21"/>
        </w:rPr>
        <w:t>3</w:t>
      </w:r>
      <w:r>
        <w:rPr>
          <w:sz w:val="21"/>
        </w:rPr>
        <w:t xml:space="preserve">. Качество, состояние и комплектность имущества, продаваемого по настоящему Договору, проверены Покупателем и были известны ему до участия </w:t>
      </w:r>
      <w:r>
        <w:rPr>
          <w:sz w:val="21"/>
        </w:rPr>
        <w:t xml:space="preserve">в  </w:t>
      </w:r>
      <w:r>
        <w:rPr>
          <w:sz w:val="21"/>
        </w:rPr>
        <w:t>аукционе</w:t>
      </w:r>
      <w:r>
        <w:rPr>
          <w:sz w:val="21"/>
        </w:rPr>
        <w:t xml:space="preserve"> на право заключения договор</w:t>
      </w:r>
      <w:r>
        <w:rPr>
          <w:sz w:val="21"/>
        </w:rPr>
        <w:t>а</w:t>
      </w:r>
      <w:r>
        <w:rPr>
          <w:sz w:val="21"/>
        </w:rPr>
        <w:t xml:space="preserve"> купли-продажи </w:t>
      </w:r>
      <w:r>
        <w:rPr>
          <w:sz w:val="21"/>
        </w:rPr>
        <w:t xml:space="preserve">арестованного </w:t>
      </w:r>
      <w:r>
        <w:rPr>
          <w:sz w:val="21"/>
        </w:rPr>
        <w:t>имущества</w:t>
      </w:r>
      <w:r>
        <w:rPr>
          <w:sz w:val="21"/>
        </w:rPr>
        <w:t>. Заявка, поданная на участие в торгах, означает отсутствие у Покупателя претензий по состоянию, качеству, комплектности и иным характеристикам приобретаемого имущества, как оговоренным, так и не оговоренны</w:t>
      </w:r>
      <w:r>
        <w:rPr>
          <w:sz w:val="21"/>
        </w:rPr>
        <w:t xml:space="preserve">м </w:t>
      </w:r>
      <w:r>
        <w:rPr>
          <w:sz w:val="21"/>
        </w:rPr>
        <w:t xml:space="preserve">в настоящем Договоре. Продавец не несет ответственности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и оценив возможные риски. Покупатель ознакомился с имуществом и имеющимся пакетом документов, невыясненных вопросов и претензий к организатору </w:t>
      </w:r>
      <w:r>
        <w:rPr>
          <w:sz w:val="21"/>
        </w:rPr>
        <w:t>аукциона</w:t>
      </w:r>
      <w:r>
        <w:rPr>
          <w:sz w:val="21"/>
        </w:rPr>
        <w:t xml:space="preserve"> и/или «Продавцу» не имеет. </w:t>
      </w:r>
    </w:p>
    <w:p w14:paraId="15000000">
      <w:pPr>
        <w:spacing w:line="276" w:lineRule="auto"/>
        <w:ind w:firstLine="709" w:left="0"/>
        <w:jc w:val="both"/>
        <w:rPr>
          <w:sz w:val="21"/>
        </w:rPr>
      </w:pPr>
      <w:r>
        <w:rPr>
          <w:sz w:val="21"/>
        </w:rPr>
        <w:t>3.</w:t>
      </w:r>
      <w:r>
        <w:rPr>
          <w:sz w:val="21"/>
        </w:rPr>
        <w:t>4</w:t>
      </w:r>
      <w:r>
        <w:rPr>
          <w:sz w:val="21"/>
        </w:rPr>
        <w:t>. Принятое Покупателем Имущество возврату не подлежит. Продавец и Государственный орган не несут ответственности за качество и состояние проданного Имущества.</w:t>
      </w:r>
    </w:p>
    <w:p w14:paraId="16000000">
      <w:pPr>
        <w:spacing w:line="276" w:lineRule="auto"/>
        <w:ind/>
        <w:jc w:val="center"/>
        <w:rPr>
          <w:b w:val="1"/>
          <w:sz w:val="21"/>
        </w:rPr>
      </w:pPr>
      <w:r>
        <w:rPr>
          <w:b w:val="1"/>
          <w:sz w:val="21"/>
        </w:rPr>
        <w:t>I</w:t>
      </w:r>
      <w:r>
        <w:rPr>
          <w:b w:val="1"/>
          <w:sz w:val="21"/>
        </w:rPr>
        <w:t>V. Ответственность сторон</w:t>
      </w:r>
    </w:p>
    <w:p w14:paraId="17000000">
      <w:pPr>
        <w:spacing w:line="276" w:lineRule="auto"/>
        <w:ind w:firstLine="709" w:left="0"/>
        <w:jc w:val="both"/>
        <w:rPr>
          <w:sz w:val="21"/>
        </w:rPr>
      </w:pPr>
      <w:r>
        <w:rPr>
          <w:sz w:val="21"/>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8000000">
      <w:pPr>
        <w:spacing w:line="276" w:lineRule="auto"/>
        <w:ind/>
        <w:jc w:val="center"/>
        <w:rPr>
          <w:b w:val="1"/>
          <w:sz w:val="21"/>
        </w:rPr>
      </w:pPr>
      <w:r>
        <w:rPr>
          <w:b w:val="1"/>
          <w:sz w:val="21"/>
        </w:rPr>
        <w:t>V. Прочие условия</w:t>
      </w:r>
    </w:p>
    <w:p w14:paraId="19000000">
      <w:pPr>
        <w:spacing w:line="276" w:lineRule="auto"/>
        <w:ind w:firstLine="709" w:left="0"/>
        <w:jc w:val="both"/>
        <w:rPr>
          <w:sz w:val="21"/>
        </w:rPr>
      </w:pPr>
      <w:r>
        <w:rPr>
          <w:sz w:val="21"/>
        </w:rPr>
        <w:t>5.1. Настоящий Договор вступает в силу с момента его подписания и прекращает свое действие при:</w:t>
      </w:r>
    </w:p>
    <w:p w14:paraId="1A000000">
      <w:pPr>
        <w:spacing w:line="276" w:lineRule="auto"/>
        <w:ind w:firstLine="709" w:left="0"/>
        <w:jc w:val="both"/>
        <w:rPr>
          <w:sz w:val="21"/>
        </w:rPr>
      </w:pPr>
      <w:r>
        <w:rPr>
          <w:sz w:val="21"/>
        </w:rPr>
        <w:t xml:space="preserve">-   </w:t>
      </w:r>
      <w:r>
        <w:rPr>
          <w:sz w:val="21"/>
        </w:rPr>
        <w:t>надлежащем исполнении Сторонами своих обязательств;</w:t>
      </w:r>
    </w:p>
    <w:p w14:paraId="1B000000">
      <w:pPr>
        <w:spacing w:line="276" w:lineRule="auto"/>
        <w:ind w:firstLine="709" w:left="0"/>
        <w:jc w:val="both"/>
        <w:rPr>
          <w:sz w:val="21"/>
        </w:rPr>
      </w:pPr>
      <w:r>
        <w:rPr>
          <w:sz w:val="21"/>
        </w:rPr>
        <w:t xml:space="preserve">- </w:t>
      </w:r>
      <w:r>
        <w:rPr>
          <w:sz w:val="21"/>
        </w:rPr>
        <w:t xml:space="preserve">  </w:t>
      </w:r>
      <w:r>
        <w:rPr>
          <w:sz w:val="21"/>
        </w:rPr>
        <w:t>расторжении в предусмотренных федеральным законодательством</w:t>
      </w:r>
      <w:r>
        <w:rPr>
          <w:sz w:val="21"/>
        </w:rPr>
        <w:t xml:space="preserve"> и настоящим Протоколом случаях</w:t>
      </w:r>
      <w:r>
        <w:rPr>
          <w:sz w:val="21"/>
        </w:rPr>
        <w:t>;</w:t>
      </w:r>
    </w:p>
    <w:p w14:paraId="1C000000">
      <w:pPr>
        <w:spacing w:line="276" w:lineRule="auto"/>
        <w:ind w:firstLine="709" w:left="0"/>
        <w:jc w:val="both"/>
        <w:rPr>
          <w:sz w:val="21"/>
        </w:rPr>
      </w:pPr>
      <w:r>
        <w:rPr>
          <w:sz w:val="21"/>
        </w:rPr>
        <w:t xml:space="preserve">- </w:t>
      </w:r>
      <w:r>
        <w:rPr>
          <w:sz w:val="21"/>
        </w:rPr>
        <w:t>возникновении иных оснований, предусмотренных законодательством Российской Федерации.</w:t>
      </w:r>
    </w:p>
    <w:p w14:paraId="1D000000">
      <w:pPr>
        <w:spacing w:line="276" w:lineRule="auto"/>
        <w:ind w:firstLine="709" w:left="0"/>
        <w:jc w:val="both"/>
        <w:rPr>
          <w:sz w:val="21"/>
        </w:rPr>
      </w:pPr>
      <w:r>
        <w:rPr>
          <w:sz w:val="21"/>
        </w:rPr>
        <w:t xml:space="preserve">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r>
        <w:rPr>
          <w:sz w:val="21"/>
        </w:rPr>
        <w:t>на</w:t>
      </w:r>
      <w:r>
        <w:rPr>
          <w:sz w:val="21"/>
        </w:rPr>
        <w:t xml:space="preserve"> то представителями Сторон.</w:t>
      </w:r>
    </w:p>
    <w:p w14:paraId="1E000000">
      <w:pPr>
        <w:spacing w:line="276" w:lineRule="auto"/>
        <w:ind w:firstLine="709" w:left="0"/>
        <w:jc w:val="both"/>
        <w:rPr>
          <w:sz w:val="21"/>
        </w:rPr>
      </w:pPr>
      <w:r>
        <w:rPr>
          <w:sz w:val="21"/>
        </w:rPr>
        <w:t>5.3.</w:t>
      </w:r>
      <w:r>
        <w:rPr>
          <w:sz w:val="21"/>
        </w:rPr>
        <w:t xml:space="preserve"> </w:t>
      </w:r>
      <w:r>
        <w:rPr>
          <w:sz w:val="21"/>
        </w:rPr>
        <w:t xml:space="preserve"> Все уведомления и сообщения должны направляться в письменной форме.</w:t>
      </w:r>
    </w:p>
    <w:p w14:paraId="1F000000">
      <w:pPr>
        <w:spacing w:line="276" w:lineRule="auto"/>
        <w:ind w:firstLine="709" w:left="0"/>
        <w:jc w:val="both"/>
        <w:rPr>
          <w:sz w:val="21"/>
        </w:rPr>
      </w:pPr>
      <w:r>
        <w:rPr>
          <w:sz w:val="21"/>
        </w:rPr>
        <w:t xml:space="preserve">5.4. </w:t>
      </w:r>
      <w:r>
        <w:rPr>
          <w:sz w:val="21"/>
        </w:rPr>
        <w:t>Во всем остальном, что не предусмотрено настоящим Договором, Стороны руководствуются федеральным законодательством.</w:t>
      </w:r>
    </w:p>
    <w:p w14:paraId="20000000">
      <w:pPr>
        <w:spacing w:line="276" w:lineRule="auto"/>
        <w:ind w:firstLine="709" w:left="0"/>
        <w:jc w:val="both"/>
        <w:rPr>
          <w:sz w:val="21"/>
        </w:rPr>
      </w:pPr>
      <w:r>
        <w:rPr>
          <w:sz w:val="21"/>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14:paraId="21000000">
      <w:pPr>
        <w:spacing w:line="276" w:lineRule="auto"/>
        <w:ind w:firstLine="709" w:left="0"/>
        <w:jc w:val="both"/>
        <w:rPr>
          <w:sz w:val="21"/>
        </w:rPr>
      </w:pPr>
      <w:r>
        <w:rPr>
          <w:sz w:val="21"/>
        </w:rPr>
        <w:t xml:space="preserve">5.6. </w:t>
      </w:r>
      <w:r>
        <w:rPr>
          <w:color w:val="000000"/>
          <w:sz w:val="21"/>
        </w:rPr>
        <w:t>Нотариальное удостоверение сделки долей осуществляется по месту заключени</w:t>
      </w:r>
      <w:r>
        <w:rPr>
          <w:color w:val="000000"/>
          <w:sz w:val="21"/>
        </w:rPr>
        <w:t>я</w:t>
      </w:r>
      <w:r>
        <w:rPr>
          <w:color w:val="000000"/>
          <w:sz w:val="21"/>
        </w:rPr>
        <w:t xml:space="preserve"> договора купли-продажи.</w:t>
      </w:r>
      <w:r>
        <w:rPr>
          <w:color w:val="000000"/>
          <w:sz w:val="20"/>
        </w:rPr>
        <w:t xml:space="preserve"> </w:t>
      </w:r>
      <w:r>
        <w:rPr>
          <w:sz w:val="21"/>
        </w:rPr>
        <w:t>Все расходы, связанные с регистрацией, переходом права собственности и пр. на приобретенное имущество несет покупатель.</w:t>
      </w:r>
    </w:p>
    <w:p w14:paraId="22000000">
      <w:pPr>
        <w:pStyle w:val="Style_3"/>
        <w:spacing w:line="288" w:lineRule="auto"/>
        <w:ind w:firstLine="708" w:left="0"/>
        <w:jc w:val="both"/>
        <w:rPr>
          <w:sz w:val="21"/>
        </w:rPr>
      </w:pPr>
      <w:r>
        <w:rPr>
          <w:sz w:val="21"/>
        </w:rPr>
        <w:t xml:space="preserve">5.7. </w:t>
      </w:r>
      <w:r>
        <w:rPr>
          <w:sz w:val="21"/>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3000000">
      <w:pPr>
        <w:spacing w:line="276" w:lineRule="auto"/>
        <w:ind w:firstLine="709" w:left="0"/>
        <w:jc w:val="both"/>
        <w:rPr>
          <w:sz w:val="21"/>
        </w:rPr>
      </w:pPr>
      <w:r>
        <w:rPr>
          <w:sz w:val="21"/>
        </w:rPr>
        <w:t>При не</w:t>
      </w:r>
      <w:r>
        <w:rPr>
          <w:sz w:val="21"/>
        </w:rPr>
        <w:t xml:space="preserve"> </w:t>
      </w:r>
      <w:r>
        <w:rPr>
          <w:sz w:val="21"/>
        </w:rPr>
        <w:t>урегулировании в процессе переговоров спорных вопросов, споры разрешаются в суде в порядке, установленном федеральным законодательством.</w:t>
      </w:r>
    </w:p>
    <w:p w14:paraId="24000000">
      <w:pPr>
        <w:spacing w:line="276" w:lineRule="auto"/>
        <w:ind/>
        <w:jc w:val="center"/>
        <w:rPr>
          <w:b w:val="1"/>
          <w:sz w:val="21"/>
        </w:rPr>
      </w:pPr>
      <w:r>
        <w:rPr>
          <w:b w:val="1"/>
          <w:sz w:val="21"/>
        </w:rPr>
        <w:t>VI. Заключительные положения</w:t>
      </w:r>
    </w:p>
    <w:p w14:paraId="25000000">
      <w:pPr>
        <w:spacing w:line="276" w:lineRule="auto"/>
        <w:ind w:firstLine="709" w:left="0"/>
        <w:jc w:val="both"/>
        <w:rPr>
          <w:sz w:val="21"/>
        </w:rPr>
      </w:pPr>
      <w:r>
        <w:rPr>
          <w:sz w:val="21"/>
        </w:rPr>
        <w:t>6.1. Настоящий Договор составлен в трех экземплярах, имеющих одинаковую юридическую силу, по одному экземпляру для каждой из Сторон, один экземпляр для Государственного органа.</w:t>
      </w:r>
    </w:p>
    <w:p w14:paraId="26000000">
      <w:pPr>
        <w:spacing w:line="276" w:lineRule="auto"/>
        <w:ind w:firstLine="709" w:left="0"/>
        <w:jc w:val="both"/>
        <w:rPr>
          <w:sz w:val="21"/>
        </w:rPr>
      </w:pPr>
      <w:r>
        <w:rPr>
          <w:sz w:val="21"/>
        </w:rPr>
        <w:t>6.2. «Покупатель» к государственному органу, организатору торгов и/или «Продавцу» претензий по качеству проданного имущества и его состоянию не имеет.</w:t>
      </w:r>
    </w:p>
    <w:p w14:paraId="27000000">
      <w:pPr>
        <w:spacing w:line="276" w:lineRule="auto"/>
        <w:ind/>
        <w:jc w:val="center"/>
        <w:rPr>
          <w:b w:val="1"/>
          <w:sz w:val="21"/>
        </w:rPr>
      </w:pPr>
      <w:r>
        <w:rPr>
          <w:b w:val="1"/>
          <w:sz w:val="21"/>
        </w:rPr>
        <w:t>VII</w:t>
      </w:r>
      <w:r>
        <w:rPr>
          <w:b w:val="1"/>
          <w:sz w:val="21"/>
        </w:rPr>
        <w:t>. Место нахождения и банковские реквизиты Сторон</w:t>
      </w:r>
    </w:p>
    <w:p w14:paraId="28000000">
      <w:pPr>
        <w:spacing w:line="276" w:lineRule="auto"/>
        <w:ind/>
        <w:jc w:val="center"/>
        <w:rPr>
          <w:b w:val="1"/>
          <w:sz w:val="21"/>
        </w:rPr>
      </w:pPr>
      <w:r>
        <w:rPr>
          <w:b w:val="1"/>
          <w:sz w:val="21"/>
        </w:rPr>
        <w:t>Продавец                                                                    Покупатель</w:t>
      </w:r>
    </w:p>
    <w:tbl>
      <w:tblPr>
        <w:tblStyle w:val="Style_2"/>
        <w:tblW w:type="auto" w:w="0"/>
        <w:tblLayout w:type="fixed"/>
      </w:tblPr>
      <w:tblGrid>
        <w:gridCol w:w="5070"/>
      </w:tblGrid>
      <w:tr>
        <w:trPr>
          <w:trHeight w:hRule="atLeast" w:val="80"/>
        </w:trPr>
        <w:tc>
          <w:tcPr>
            <w:tcW w:type="dxa" w:w="5070"/>
            <w:shd w:fill="auto" w:val="clear"/>
          </w:tcPr>
          <w:p w14:paraId="29000000">
            <w:pPr>
              <w:ind/>
              <w:jc w:val="center"/>
              <w:rPr>
                <w:b w:val="1"/>
                <w:sz w:val="21"/>
              </w:rPr>
            </w:pPr>
            <w:r>
              <w:rPr>
                <w:b w:val="1"/>
                <w:sz w:val="21"/>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p w14:paraId="2A000000">
            <w:pPr>
              <w:ind/>
              <w:jc w:val="center"/>
              <w:rPr>
                <w:sz w:val="21"/>
              </w:rPr>
            </w:pPr>
            <w:r>
              <w:rPr>
                <w:sz w:val="21"/>
              </w:rPr>
              <w:t>г. Архангельск, ул. К. Либкнехта, 2</w:t>
            </w:r>
          </w:p>
          <w:p w14:paraId="2B000000">
            <w:pPr>
              <w:ind/>
              <w:jc w:val="center"/>
              <w:rPr>
                <w:sz w:val="21"/>
              </w:rPr>
            </w:pPr>
            <w:r>
              <w:rPr>
                <w:sz w:val="21"/>
              </w:rPr>
              <w:t>УФК по Архангельской области и Ненецкому автономному округу</w:t>
            </w:r>
          </w:p>
          <w:p w14:paraId="2C000000">
            <w:pPr>
              <w:ind/>
              <w:jc w:val="center"/>
              <w:rPr>
                <w:sz w:val="21"/>
              </w:rPr>
            </w:pPr>
            <w:r>
              <w:rPr>
                <w:sz w:val="21"/>
              </w:rPr>
              <w:t xml:space="preserve">(МТУ Росимущества в Архангельской области и Ненецком автономном округе </w:t>
            </w:r>
          </w:p>
          <w:p w14:paraId="2D000000">
            <w:pPr>
              <w:ind/>
              <w:jc w:val="center"/>
              <w:rPr>
                <w:sz w:val="21"/>
              </w:rPr>
            </w:pPr>
            <w:r>
              <w:rPr>
                <w:sz w:val="21"/>
              </w:rPr>
              <w:t xml:space="preserve">л/с 05241А21020)    </w:t>
            </w:r>
          </w:p>
          <w:p w14:paraId="2E000000">
            <w:pPr>
              <w:ind/>
              <w:jc w:val="center"/>
              <w:rPr>
                <w:sz w:val="21"/>
              </w:rPr>
            </w:pPr>
            <w:r>
              <w:rPr>
                <w:sz w:val="21"/>
              </w:rPr>
              <w:t xml:space="preserve"> ИНН 2901194203/КПП 290101001</w:t>
            </w:r>
          </w:p>
          <w:p w14:paraId="2F000000">
            <w:pPr>
              <w:ind/>
              <w:jc w:val="center"/>
              <w:rPr>
                <w:sz w:val="21"/>
              </w:rPr>
            </w:pPr>
            <w:r>
              <w:rPr>
                <w:sz w:val="21"/>
              </w:rPr>
              <w:t>р\</w:t>
            </w:r>
            <w:r>
              <w:rPr>
                <w:sz w:val="21"/>
              </w:rPr>
              <w:t>сч</w:t>
            </w:r>
            <w:r>
              <w:rPr>
                <w:sz w:val="21"/>
              </w:rPr>
              <w:t xml:space="preserve">. </w:t>
            </w:r>
            <w:r>
              <w:rPr>
                <w:sz w:val="21"/>
              </w:rPr>
              <w:t>03212643000000012400</w:t>
            </w:r>
          </w:p>
          <w:p w14:paraId="30000000">
            <w:pPr>
              <w:ind/>
              <w:jc w:val="center"/>
              <w:rPr>
                <w:sz w:val="21"/>
              </w:rPr>
            </w:pPr>
            <w:r>
              <w:rPr>
                <w:sz w:val="21"/>
              </w:rPr>
              <w:t>ОТДЕЛЕНИЕ АРХАНГЕЛЬСК БАНКА РОССИИ//УФК по Архангельской области и Ненецкому автономному округу г. Архангельск БИК 011117401, ОКТМО 11701000</w:t>
            </w:r>
          </w:p>
          <w:p w14:paraId="31000000">
            <w:pPr>
              <w:ind/>
              <w:jc w:val="center"/>
              <w:rPr>
                <w:sz w:val="21"/>
              </w:rPr>
            </w:pPr>
          </w:p>
        </w:tc>
      </w:tr>
      <w:tr>
        <w:trPr>
          <w:trHeight w:hRule="atLeast" w:val="80"/>
        </w:trPr>
        <w:tc>
          <w:tcPr>
            <w:tcW w:type="dxa" w:w="5070"/>
            <w:shd w:fill="auto" w:val="clear"/>
          </w:tcPr>
          <w:p w14:paraId="32000000">
            <w:pPr>
              <w:ind/>
              <w:jc w:val="center"/>
              <w:rPr>
                <w:b w:val="1"/>
                <w:sz w:val="21"/>
              </w:rPr>
            </w:pPr>
            <w:r>
              <w:rPr>
                <w:b w:val="1"/>
                <w:sz w:val="21"/>
              </w:rPr>
              <w:t>___________________ Р.В. Типков</w:t>
            </w:r>
          </w:p>
        </w:tc>
      </w:tr>
    </w:tbl>
    <w:p w14:paraId="33000000"/>
    <w:sectPr>
      <w:pgSz w:h="16838" w:orient="portrait" w:w="11906"/>
      <w:pgMar w:bottom="568"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570" w:val="left"/>
        </w:tabs>
        <w:ind w:hanging="570" w:left="570"/>
      </w:pPr>
      <w:rPr>
        <w:b w:val="1"/>
      </w:rPr>
    </w:lvl>
    <w:lvl w:ilvl="1">
      <w:start w:val="1"/>
      <w:numFmt w:val="decimal"/>
      <w:lvlText w:val="%1.%2."/>
      <w:lvlJc w:val="left"/>
      <w:pPr>
        <w:tabs>
          <w:tab w:leader="none" w:pos="570" w:val="left"/>
        </w:tabs>
        <w:ind w:hanging="570" w:left="570"/>
      </w:pPr>
      <w:rPr>
        <w:b w:val="0"/>
      </w:rPr>
    </w:lvl>
    <w:lvl w:ilvl="2">
      <w:start w:val="1"/>
      <w:numFmt w:val="decimal"/>
      <w:lvlText w:val="%1.%2.%3."/>
      <w:lvlJc w:val="left"/>
      <w:pPr>
        <w:tabs>
          <w:tab w:leader="none" w:pos="720" w:val="left"/>
        </w:tabs>
        <w:ind w:hanging="720" w:left="720"/>
      </w:pPr>
      <w:rPr>
        <w:b w:val="1"/>
      </w:rPr>
    </w:lvl>
    <w:lvl w:ilvl="3">
      <w:start w:val="1"/>
      <w:numFmt w:val="decimal"/>
      <w:lvlText w:val="%1.%2.%3.%4."/>
      <w:lvlJc w:val="left"/>
      <w:pPr>
        <w:tabs>
          <w:tab w:leader="none" w:pos="720" w:val="left"/>
        </w:tabs>
        <w:ind w:hanging="720" w:left="720"/>
      </w:pPr>
      <w:rPr>
        <w:b w:val="1"/>
      </w:rPr>
    </w:lvl>
    <w:lvl w:ilvl="4">
      <w:start w:val="1"/>
      <w:numFmt w:val="decimal"/>
      <w:lvlText w:val="%1.%2.%3.%4.%5."/>
      <w:lvlJc w:val="left"/>
      <w:pPr>
        <w:tabs>
          <w:tab w:leader="none" w:pos="1080" w:val="left"/>
        </w:tabs>
        <w:ind w:hanging="1080" w:left="1080"/>
      </w:pPr>
      <w:rPr>
        <w:b w:val="1"/>
      </w:rPr>
    </w:lvl>
    <w:lvl w:ilvl="5">
      <w:start w:val="1"/>
      <w:numFmt w:val="decimal"/>
      <w:lvlText w:val="%1.%2.%3.%4.%5.%6."/>
      <w:lvlJc w:val="left"/>
      <w:pPr>
        <w:tabs>
          <w:tab w:leader="none" w:pos="1080" w:val="left"/>
        </w:tabs>
        <w:ind w:hanging="1080" w:left="1080"/>
      </w:pPr>
      <w:rPr>
        <w:b w:val="1"/>
      </w:rPr>
    </w:lvl>
    <w:lvl w:ilvl="6">
      <w:start w:val="1"/>
      <w:numFmt w:val="decimal"/>
      <w:lvlText w:val="%1.%2.%3.%4.%5.%6.%7."/>
      <w:lvlJc w:val="left"/>
      <w:pPr>
        <w:tabs>
          <w:tab w:leader="none" w:pos="1440" w:val="left"/>
        </w:tabs>
        <w:ind w:hanging="1440" w:left="1440"/>
      </w:pPr>
      <w:rPr>
        <w:b w:val="1"/>
      </w:rPr>
    </w:lvl>
    <w:lvl w:ilvl="7">
      <w:start w:val="1"/>
      <w:numFmt w:val="decimal"/>
      <w:lvlText w:val="%1.%2.%3.%4.%5.%6.%7.%8."/>
      <w:lvlJc w:val="left"/>
      <w:pPr>
        <w:tabs>
          <w:tab w:leader="none" w:pos="1440" w:val="left"/>
        </w:tabs>
        <w:ind w:hanging="1440" w:left="1440"/>
      </w:pPr>
      <w:rPr>
        <w:b w:val="1"/>
      </w:rPr>
    </w:lvl>
    <w:lvl w:ilvl="8">
      <w:start w:val="1"/>
      <w:numFmt w:val="decimal"/>
      <w:lvlText w:val="%1.%2.%3.%4.%5.%6.%7.%8.%9."/>
      <w:lvlJc w:val="left"/>
      <w:pPr>
        <w:tabs>
          <w:tab w:leader="none" w:pos="1800" w:val="left"/>
        </w:tabs>
        <w:ind w:hanging="1800" w:left="1800"/>
      </w:pPr>
      <w:rPr>
        <w:b w:val="1"/>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4"/>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4"/>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4"/>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4"/>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3" w:type="paragraph">
    <w:name w:val="Normal (Web)"/>
    <w:basedOn w:val="Style_4"/>
    <w:link w:val="Style_3_ch"/>
  </w:style>
  <w:style w:styleId="Style_3_ch" w:type="character">
    <w:name w:val="Normal (Web)"/>
    <w:basedOn w:val="Style_4_ch"/>
    <w:link w:val="Style_3"/>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Body Text 2"/>
    <w:basedOn w:val="Style_4"/>
    <w:link w:val="Style_22_ch"/>
    <w:pPr>
      <w:ind/>
      <w:jc w:val="center"/>
    </w:pPr>
    <w:rPr>
      <w:b w:val="1"/>
      <w:sz w:val="28"/>
    </w:rPr>
  </w:style>
  <w:style w:styleId="Style_22_ch" w:type="character">
    <w:name w:val="Body Text 2"/>
    <w:basedOn w:val="Style_4_ch"/>
    <w:link w:val="Style_22"/>
    <w:rPr>
      <w:b w:val="1"/>
      <w:sz w:val="28"/>
    </w:rPr>
  </w:style>
  <w:style w:styleId="Style_23" w:type="paragraph">
    <w:name w:val="Subtitle"/>
    <w:next w:val="Style_4"/>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4"/>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4"/>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4"/>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1" w:type="table">
    <w:name w:val="Table Grid"/>
    <w:basedOn w:val="Style_2"/>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2025-06-17T09:27:57Z</dcterms:modified>
</cp:coreProperties>
</file>