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785"/>
        <w:gridCol w:w="4786"/>
      </w:tblGrid>
      <w:tr>
        <w:tc>
          <w:tcPr>
            <w:tcW w:type="dxa" w:w="478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keepNext w:val="1"/>
              <w:widowControl w:val="0"/>
              <w:tabs>
                <w:tab w:leader="none" w:pos="567" w:val="left"/>
              </w:tabs>
              <w:spacing w:line="276" w:lineRule="auto"/>
              <w:ind/>
              <w:rPr>
                <w:rFonts w:ascii="Times New Roman CYR" w:hAnsi="Times New Roman CYR"/>
                <w:b w:val="1"/>
                <w:sz w:val="22"/>
              </w:rPr>
            </w:pPr>
          </w:p>
        </w:tc>
        <w:tc>
          <w:tcPr>
            <w:tcW w:type="dxa" w:w="47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2000000">
            <w:pPr>
              <w:keepNext w:val="1"/>
              <w:widowControl w:val="0"/>
              <w:tabs>
                <w:tab w:leader="none" w:pos="567" w:val="left"/>
              </w:tabs>
              <w:spacing w:line="276" w:lineRule="auto"/>
              <w:ind/>
              <w:rPr>
                <w:rFonts w:ascii="Times New Roman CYR" w:hAnsi="Times New Roman CYR"/>
                <w:b w:val="1"/>
                <w:sz w:val="14"/>
              </w:rPr>
            </w:pPr>
            <w:r>
              <w:rPr>
                <w:rFonts w:ascii="Times New Roman CYR" w:hAnsi="Times New Roman CYR"/>
                <w:b w:val="1"/>
                <w:sz w:val="14"/>
              </w:rPr>
              <w:t>Приложение №2</w:t>
            </w:r>
          </w:p>
          <w:p w14:paraId="03000000">
            <w:pPr>
              <w:widowControl w:val="0"/>
              <w:tabs>
                <w:tab w:leader="none" w:pos="567" w:val="left"/>
              </w:tabs>
              <w:spacing w:line="276" w:lineRule="auto"/>
              <w:ind/>
              <w:rPr>
                <w:rFonts w:ascii="Times New Roman CYR" w:hAnsi="Times New Roman CYR"/>
                <w:b w:val="1"/>
                <w:sz w:val="14"/>
              </w:rPr>
            </w:pPr>
            <w:r>
              <w:rPr>
                <w:rFonts w:ascii="Times New Roman CYR" w:hAnsi="Times New Roman CYR"/>
                <w:b w:val="1"/>
                <w:sz w:val="14"/>
              </w:rPr>
              <w:t>К аукционной документации открытого аукциона в электронной форме по продаже арестованного имущества</w:t>
            </w:r>
          </w:p>
        </w:tc>
      </w:tr>
    </w:tbl>
    <w:p w14:paraId="04000000">
      <w:pPr>
        <w:widowControl w:val="0"/>
        <w:tabs>
          <w:tab w:leader="none" w:pos="567" w:val="left"/>
        </w:tabs>
        <w:spacing w:line="276" w:lineRule="auto"/>
        <w:ind/>
        <w:jc w:val="center"/>
        <w:rPr>
          <w:rFonts w:ascii="Times New Roman CYR" w:hAnsi="Times New Roman CYR"/>
          <w:b w:val="1"/>
          <w:sz w:val="21"/>
        </w:rPr>
      </w:pPr>
    </w:p>
    <w:p w14:paraId="05000000">
      <w:pPr>
        <w:widowControl w:val="0"/>
        <w:tabs>
          <w:tab w:leader="none" w:pos="567" w:val="left"/>
        </w:tabs>
        <w:spacing w:line="276" w:lineRule="auto"/>
        <w:ind/>
        <w:jc w:val="center"/>
        <w:rPr>
          <w:rFonts w:ascii="Times New Roman CYR" w:hAnsi="Times New Roman CYR"/>
          <w:b w:val="1"/>
          <w:sz w:val="24"/>
        </w:rPr>
      </w:pPr>
      <w:r>
        <w:rPr>
          <w:rFonts w:ascii="Times New Roman CYR" w:hAnsi="Times New Roman CYR"/>
          <w:b w:val="1"/>
          <w:sz w:val="24"/>
        </w:rPr>
        <w:t>Договор купли-продажи</w:t>
      </w:r>
      <w:r>
        <w:rPr>
          <w:rFonts w:ascii="Times New Roman CYR" w:hAnsi="Times New Roman CYR"/>
          <w:b w:val="1"/>
          <w:sz w:val="24"/>
        </w:rPr>
        <w:t xml:space="preserve"> №</w:t>
      </w:r>
      <w:r>
        <w:rPr>
          <w:rFonts w:ascii="Times New Roman CYR" w:hAnsi="Times New Roman CYR"/>
          <w:b w:val="1"/>
          <w:sz w:val="24"/>
        </w:rPr>
        <w:t xml:space="preserve"> </w:t>
      </w:r>
    </w:p>
    <w:p w14:paraId="06000000">
      <w:pPr>
        <w:ind w:firstLine="720" w:left="0"/>
        <w:jc w:val="center"/>
        <w:rPr>
          <w:b w:val="1"/>
          <w:sz w:val="24"/>
        </w:rPr>
      </w:pPr>
      <w:r>
        <w:rPr>
          <w:rFonts w:ascii="Times New Roman CYR" w:hAnsi="Times New Roman CYR"/>
          <w:b w:val="1"/>
          <w:sz w:val="24"/>
        </w:rPr>
        <w:t xml:space="preserve">арестованного имущества </w:t>
      </w:r>
      <w:r>
        <w:rPr>
          <w:rFonts w:ascii="Times New Roman CYR" w:hAnsi="Times New Roman CYR"/>
          <w:i w:val="1"/>
          <w:sz w:val="24"/>
        </w:rPr>
        <w:t>(проект)</w:t>
      </w:r>
    </w:p>
    <w:p w14:paraId="07000000">
      <w:pPr>
        <w:widowControl w:val="0"/>
        <w:tabs>
          <w:tab w:leader="none" w:pos="567" w:val="left"/>
        </w:tabs>
        <w:spacing w:line="276" w:lineRule="auto"/>
        <w:ind/>
        <w:jc w:val="center"/>
        <w:rPr>
          <w:rFonts w:ascii="Times New Roman CYR" w:hAnsi="Times New Roman CYR"/>
          <w:b w:val="1"/>
          <w:sz w:val="21"/>
        </w:rPr>
      </w:pPr>
    </w:p>
    <w:p w14:paraId="08000000">
      <w:pPr>
        <w:widowControl w:val="0"/>
        <w:tabs>
          <w:tab w:leader="none" w:pos="567" w:val="left"/>
        </w:tabs>
        <w:spacing w:line="276" w:lineRule="auto"/>
        <w:ind/>
        <w:jc w:val="center"/>
        <w:rPr>
          <w:rFonts w:ascii="Times New Roman CYR" w:hAnsi="Times New Roman CYR"/>
          <w:b w:val="1"/>
          <w:sz w:val="21"/>
        </w:rPr>
      </w:pPr>
    </w:p>
    <w:p w14:paraId="09000000">
      <w:pPr>
        <w:widowControl w:val="0"/>
        <w:tabs>
          <w:tab w:leader="none" w:pos="567" w:val="left"/>
        </w:tabs>
        <w:spacing w:line="276" w:lineRule="auto"/>
        <w:ind/>
        <w:rPr>
          <w:rFonts w:ascii="Times New Roman CYR" w:hAnsi="Times New Roman CYR"/>
          <w:sz w:val="21"/>
        </w:rPr>
      </w:pPr>
    </w:p>
    <w:tbl>
      <w:tblPr>
        <w:tblStyle w:val="Style_2"/>
        <w:tblW w:type="auto" w:w="0"/>
        <w:tblLayout w:type="fixed"/>
      </w:tblPr>
      <w:tblGrid>
        <w:gridCol w:w="2079"/>
        <w:gridCol w:w="7492"/>
      </w:tblGrid>
      <w:tr>
        <w:tc>
          <w:tcPr>
            <w:tcW w:type="dxa" w:w="2079"/>
            <w:shd w:fill="auto" w:val="clear"/>
          </w:tcPr>
          <w:p w14:paraId="0A000000">
            <w:pPr>
              <w:spacing w:line="276" w:lineRule="auto"/>
              <w:ind/>
              <w:jc w:val="both"/>
              <w:rPr>
                <w:sz w:val="21"/>
              </w:rPr>
            </w:pPr>
            <w:r>
              <w:rPr>
                <w:sz w:val="21"/>
              </w:rPr>
              <w:t xml:space="preserve">г. Архангельск    </w:t>
            </w:r>
          </w:p>
        </w:tc>
        <w:tc>
          <w:tcPr>
            <w:tcW w:type="dxa" w:w="7492"/>
            <w:shd w:fill="auto" w:val="clear"/>
          </w:tcPr>
          <w:p w14:paraId="0B000000">
            <w:pPr>
              <w:spacing w:line="276" w:lineRule="auto"/>
              <w:ind/>
              <w:jc w:val="right"/>
              <w:rPr>
                <w:sz w:val="21"/>
              </w:rPr>
            </w:pPr>
            <w:r>
              <w:rPr>
                <w:sz w:val="21"/>
              </w:rPr>
              <w:t>«_____»_________202</w:t>
            </w:r>
            <w:r>
              <w:rPr>
                <w:sz w:val="21"/>
              </w:rPr>
              <w:t>5</w:t>
            </w:r>
            <w:r>
              <w:rPr>
                <w:sz w:val="21"/>
              </w:rPr>
              <w:t>г.</w:t>
            </w:r>
          </w:p>
        </w:tc>
      </w:tr>
    </w:tbl>
    <w:p w14:paraId="0C000000">
      <w:pPr>
        <w:spacing w:line="276" w:lineRule="auto"/>
        <w:ind w:firstLine="709" w:left="0"/>
        <w:jc w:val="both"/>
        <w:rPr>
          <w:sz w:val="21"/>
        </w:rPr>
      </w:pPr>
    </w:p>
    <w:p w14:paraId="0D000000">
      <w:pPr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(далее – МТУ Росимущества в АО и НАО), зарегистрированное Инспекцией ФНС по г. Архангельску  22 июля 2009 года, ОГРН 1092901006725, ИНН </w:t>
      </w:r>
      <w:r>
        <w:rPr>
          <w:sz w:val="21"/>
        </w:rPr>
        <w:t>2901194203, г</w:t>
      </w:r>
      <w:r>
        <w:rPr>
          <w:sz w:val="21"/>
        </w:rPr>
        <w:t xml:space="preserve">. Архангельск, ул. К. Либкнехта, 2, </w:t>
      </w:r>
      <w:r>
        <w:rPr>
          <w:rFonts w:ascii="Times New Roman" w:hAnsi="Times New Roman"/>
          <w:sz w:val="22"/>
        </w:rPr>
        <w:t xml:space="preserve">в лице </w:t>
      </w:r>
      <w:r>
        <w:rPr>
          <w:rFonts w:ascii="Times New Roman" w:hAnsi="Times New Roman"/>
          <w:b w:val="1"/>
          <w:sz w:val="22"/>
        </w:rPr>
        <w:t>заместителя</w:t>
      </w:r>
      <w:r>
        <w:rPr>
          <w:rFonts w:ascii="Times New Roman" w:hAnsi="Times New Roman"/>
          <w:b w:val="1"/>
          <w:sz w:val="22"/>
        </w:rPr>
        <w:t xml:space="preserve"> руководителя МТУ Росимущества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Типкова</w:t>
      </w:r>
      <w:r>
        <w:rPr>
          <w:rFonts w:ascii="Times New Roman" w:hAnsi="Times New Roman"/>
          <w:b w:val="1"/>
          <w:sz w:val="22"/>
        </w:rPr>
        <w:t xml:space="preserve"> Романа Владимировича</w:t>
      </w:r>
      <w:r>
        <w:rPr>
          <w:rFonts w:ascii="Times New Roman" w:hAnsi="Times New Roman"/>
          <w:sz w:val="22"/>
        </w:rPr>
        <w:t>, действующего на основании Приказа Министерства Финансов Российской Федерации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от 01.11.2025 </w:t>
      </w:r>
      <w:r>
        <w:rPr>
          <w:rFonts w:ascii="Times New Roman" w:hAnsi="Times New Roman"/>
          <w:sz w:val="22"/>
        </w:rPr>
        <w:t xml:space="preserve">№ </w:t>
      </w:r>
      <w:r>
        <w:rPr>
          <w:rFonts w:ascii="Times New Roman" w:hAnsi="Times New Roman"/>
          <w:sz w:val="22"/>
        </w:rPr>
        <w:t>43-О</w:t>
      </w:r>
      <w:r>
        <w:rPr>
          <w:sz w:val="21"/>
        </w:rPr>
        <w:t xml:space="preserve">, </w:t>
      </w:r>
      <w:r>
        <w:rPr>
          <w:sz w:val="21"/>
        </w:rPr>
        <w:t xml:space="preserve">именуемое в дальнейшем </w:t>
      </w:r>
      <w:r>
        <w:rPr>
          <w:b w:val="1"/>
          <w:sz w:val="21"/>
        </w:rPr>
        <w:t>«Продавец»</w:t>
      </w:r>
      <w:r>
        <w:rPr>
          <w:sz w:val="21"/>
        </w:rPr>
        <w:t xml:space="preserve">, </w:t>
      </w:r>
      <w:r>
        <w:rPr>
          <w:sz w:val="21"/>
        </w:rPr>
        <w:t xml:space="preserve">с одной стороны, и  </w:t>
      </w:r>
      <w:r>
        <w:rPr>
          <w:b w:val="1"/>
          <w:sz w:val="21"/>
        </w:rPr>
        <w:t>________________</w:t>
      </w:r>
      <w:r>
        <w:rPr>
          <w:b w:val="1"/>
          <w:sz w:val="21"/>
        </w:rPr>
        <w:t>____</w:t>
      </w:r>
      <w:r>
        <w:rPr>
          <w:b w:val="1"/>
          <w:sz w:val="21"/>
        </w:rPr>
        <w:t xml:space="preserve">, </w:t>
      </w:r>
      <w:r>
        <w:rPr>
          <w:sz w:val="21"/>
        </w:rPr>
        <w:t>действующий(</w:t>
      </w:r>
      <w:r>
        <w:rPr>
          <w:sz w:val="21"/>
        </w:rPr>
        <w:t>ая</w:t>
      </w:r>
      <w:r>
        <w:rPr>
          <w:sz w:val="21"/>
        </w:rPr>
        <w:t xml:space="preserve">) на основании </w:t>
      </w:r>
      <w:r>
        <w:rPr>
          <w:sz w:val="21"/>
        </w:rPr>
        <w:t>_______________</w:t>
      </w:r>
      <w:r>
        <w:rPr>
          <w:b w:val="1"/>
          <w:sz w:val="21"/>
        </w:rPr>
        <w:t>,</w:t>
      </w:r>
      <w:r>
        <w:rPr>
          <w:sz w:val="21"/>
        </w:rPr>
        <w:t xml:space="preserve"> именуемый(</w:t>
      </w:r>
      <w:r>
        <w:rPr>
          <w:sz w:val="21"/>
        </w:rPr>
        <w:t>ая</w:t>
      </w:r>
      <w:r>
        <w:rPr>
          <w:sz w:val="21"/>
        </w:rPr>
        <w:t xml:space="preserve">) в дальнейшем «Покупатель»,  </w:t>
      </w:r>
      <w:r>
        <w:rPr>
          <w:sz w:val="21"/>
        </w:rPr>
        <w:t xml:space="preserve">с другой стороны, на основании Протокола о результатах </w:t>
      </w:r>
      <w:r>
        <w:rPr>
          <w:sz w:val="21"/>
        </w:rPr>
        <w:t>аукциона</w:t>
      </w:r>
      <w:r>
        <w:rPr>
          <w:sz w:val="21"/>
        </w:rPr>
        <w:t>,</w:t>
      </w:r>
      <w:r>
        <w:rPr>
          <w:sz w:val="21"/>
        </w:rPr>
        <w:t xml:space="preserve"> </w:t>
      </w:r>
      <w:r>
        <w:rPr>
          <w:sz w:val="21"/>
        </w:rPr>
        <w:t>п</w:t>
      </w:r>
      <w:r>
        <w:rPr>
          <w:sz w:val="21"/>
        </w:rPr>
        <w:t>роведенн</w:t>
      </w:r>
      <w:r>
        <w:rPr>
          <w:sz w:val="21"/>
        </w:rPr>
        <w:t>ого</w:t>
      </w:r>
      <w:r>
        <w:rPr>
          <w:sz w:val="20"/>
        </w:rPr>
        <w:t xml:space="preserve"> </w:t>
      </w:r>
      <w:r>
        <w:rPr>
          <w:sz w:val="21"/>
        </w:rPr>
        <w:t xml:space="preserve">Продавцом «__» _____ 20__ г. с __ час. __ мин. до __ час.__ мин. </w:t>
      </w:r>
      <w:r>
        <w:rPr>
          <w:sz w:val="21"/>
        </w:rPr>
        <w:t xml:space="preserve">на электронной торговой площадке по адресу </w:t>
      </w:r>
      <w:r>
        <w:rPr>
          <w:sz w:val="21"/>
        </w:rPr>
        <w:t>rts-tender.ru, подписали настоящий договор о нижеследующем:</w:t>
      </w:r>
    </w:p>
    <w:p w14:paraId="0E000000">
      <w:pPr>
        <w:spacing w:line="276" w:lineRule="auto"/>
        <w:ind/>
        <w:jc w:val="center"/>
        <w:rPr>
          <w:b w:val="1"/>
          <w:sz w:val="21"/>
        </w:rPr>
      </w:pPr>
      <w:r>
        <w:rPr>
          <w:b w:val="1"/>
          <w:sz w:val="21"/>
        </w:rPr>
        <w:t>I. Предмет договора</w:t>
      </w:r>
    </w:p>
    <w:p w14:paraId="0F000000">
      <w:pPr>
        <w:numPr>
          <w:ilvl w:val="1"/>
          <w:numId w:val="1"/>
        </w:numPr>
        <w:tabs>
          <w:tab w:leader="none" w:pos="570" w:val="clear"/>
        </w:tabs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>Продавец передает в собственность Покупателю, а Покупатель обязуется принять следующее имущество:</w:t>
      </w:r>
    </w:p>
    <w:p w14:paraId="10000000">
      <w:pPr>
        <w:spacing w:line="276" w:lineRule="auto"/>
        <w:ind/>
        <w:jc w:val="both"/>
        <w:rPr>
          <w:b w:val="1"/>
          <w:sz w:val="21"/>
        </w:rPr>
      </w:pPr>
      <w:r>
        <w:rPr>
          <w:b w:val="1"/>
          <w:sz w:val="21"/>
        </w:rPr>
        <w:t>________________________________________________________________________</w:t>
      </w:r>
      <w:r>
        <w:rPr>
          <w:b w:val="1"/>
          <w:sz w:val="21"/>
        </w:rPr>
        <w:t>_____</w:t>
      </w:r>
    </w:p>
    <w:p w14:paraId="11000000">
      <w:pPr>
        <w:numPr>
          <w:ilvl w:val="1"/>
          <w:numId w:val="1"/>
        </w:numPr>
        <w:tabs>
          <w:tab w:leader="none" w:pos="570" w:val="clear"/>
        </w:tabs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Имущество продается на основании исполнительного производства № ____________ от ____________г., должник ______________, в соответствии с уведомлением № _______ от _________ г. УФССП  России по Архангельской области и НАО. </w:t>
      </w:r>
    </w:p>
    <w:p w14:paraId="12000000">
      <w:pPr>
        <w:spacing w:line="276" w:lineRule="auto"/>
        <w:ind w:firstLine="1" w:left="708"/>
        <w:jc w:val="center"/>
        <w:rPr>
          <w:b w:val="1"/>
          <w:sz w:val="21"/>
        </w:rPr>
      </w:pPr>
      <w:r>
        <w:rPr>
          <w:b w:val="1"/>
          <w:sz w:val="21"/>
        </w:rPr>
        <w:t xml:space="preserve">II. </w:t>
      </w:r>
      <w:r>
        <w:rPr>
          <w:b w:val="1"/>
          <w:sz w:val="21"/>
        </w:rPr>
        <w:t>Стоимость Имущества и порядок его оплаты</w:t>
      </w:r>
    </w:p>
    <w:p w14:paraId="13000000">
      <w:pPr>
        <w:spacing w:line="276" w:lineRule="auto"/>
        <w:ind w:firstLine="709" w:left="0"/>
        <w:jc w:val="both"/>
        <w:rPr>
          <w:b w:val="1"/>
          <w:sz w:val="21"/>
        </w:rPr>
      </w:pPr>
      <w:r>
        <w:rPr>
          <w:sz w:val="21"/>
        </w:rPr>
        <w:t>2.1. Общая стоимость Имущества составляет: _______</w:t>
      </w:r>
      <w:r>
        <w:rPr>
          <w:sz w:val="21"/>
        </w:rPr>
        <w:t xml:space="preserve"> </w:t>
      </w:r>
      <w:r>
        <w:rPr>
          <w:b w:val="1"/>
          <w:sz w:val="21"/>
        </w:rPr>
        <w:t>(_________________) рублей ___ копеек.</w:t>
      </w:r>
    </w:p>
    <w:p w14:paraId="14000000">
      <w:pPr>
        <w:ind w:firstLine="720" w:left="0"/>
        <w:jc w:val="both"/>
        <w:rPr>
          <w:b w:val="1"/>
          <w:sz w:val="21"/>
        </w:rPr>
      </w:pPr>
      <w:r>
        <w:rPr>
          <w:sz w:val="21"/>
        </w:rPr>
        <w:t>2.2.</w:t>
      </w:r>
      <w:r>
        <w:rPr>
          <w:b w:val="1"/>
          <w:sz w:val="21"/>
        </w:rPr>
        <w:t xml:space="preserve"> </w:t>
      </w:r>
      <w:r>
        <w:rPr>
          <w:sz w:val="21"/>
        </w:rPr>
        <w:t xml:space="preserve">Задаток в сумме </w:t>
      </w:r>
      <w:r>
        <w:rPr>
          <w:b w:val="1"/>
          <w:sz w:val="21"/>
        </w:rPr>
        <w:t>_______________ (________________________________) рублей ______ копеек,</w:t>
      </w:r>
      <w:r>
        <w:rPr>
          <w:sz w:val="21"/>
        </w:rPr>
        <w:t xml:space="preserve"> перечисленный Покупателем в качестве обеспечения участия в аукционе, засчитывается в счет оплаты Имущества.</w:t>
      </w:r>
    </w:p>
    <w:p w14:paraId="15000000">
      <w:pPr>
        <w:ind w:firstLine="720" w:left="0"/>
        <w:jc w:val="both"/>
        <w:rPr>
          <w:b w:val="1"/>
          <w:sz w:val="21"/>
        </w:rPr>
      </w:pPr>
      <w:r>
        <w:rPr>
          <w:sz w:val="21"/>
        </w:rPr>
        <w:t>2.3. За вычетом суммы задатка Покупатель обязан уплатить: _____________________</w:t>
      </w:r>
      <w:r>
        <w:rPr>
          <w:b w:val="1"/>
          <w:sz w:val="21"/>
        </w:rPr>
        <w:t>______ (________________________________________________) рубля ___ копеек.</w:t>
      </w:r>
    </w:p>
    <w:p w14:paraId="16000000">
      <w:pPr>
        <w:ind w:firstLine="720" w:left="0"/>
        <w:jc w:val="both"/>
        <w:rPr>
          <w:sz w:val="21"/>
        </w:rPr>
      </w:pPr>
      <w:r>
        <w:rPr>
          <w:sz w:val="21"/>
        </w:rPr>
        <w:t xml:space="preserve">2.4 Оплата производится в течение 5 (Пяти) дней с момента подписания </w:t>
      </w:r>
      <w:r>
        <w:rPr>
          <w:sz w:val="21"/>
        </w:rPr>
        <w:t>Протокола о результатах</w:t>
      </w:r>
      <w:r>
        <w:rPr>
          <w:sz w:val="21"/>
        </w:rPr>
        <w:t xml:space="preserve"> </w:t>
      </w:r>
      <w:r>
        <w:rPr>
          <w:sz w:val="21"/>
        </w:rPr>
        <w:t>аукциона</w:t>
      </w:r>
      <w:r>
        <w:rPr>
          <w:sz w:val="21"/>
        </w:rPr>
        <w:t xml:space="preserve"> по продаже арестованного </w:t>
      </w:r>
      <w:r>
        <w:rPr>
          <w:sz w:val="21"/>
        </w:rPr>
        <w:t>имущества</w:t>
      </w:r>
      <w:r>
        <w:rPr>
          <w:sz w:val="21"/>
        </w:rPr>
        <w:t xml:space="preserve"> в безналичном порядке путем перечисления указанной в </w:t>
      </w:r>
      <w:r>
        <w:rPr>
          <w:sz w:val="21"/>
        </w:rPr>
        <w:t>абз</w:t>
      </w:r>
      <w:r>
        <w:rPr>
          <w:sz w:val="21"/>
        </w:rPr>
        <w:t xml:space="preserve">. 2.3 настоящего пункта суммы денежных средств на счет: </w:t>
      </w:r>
    </w:p>
    <w:tbl>
      <w:tblPr>
        <w:tblStyle w:val="Style_1"/>
        <w:tblW w:type="auto" w:w="0"/>
        <w:tblLayout w:type="fixed"/>
      </w:tblPr>
      <w:tblGrid>
        <w:gridCol w:w="3652"/>
        <w:gridCol w:w="5919"/>
      </w:tblGrid>
      <w:tr>
        <w:tc>
          <w:tcPr>
            <w:tcW w:type="dxa" w:w="3652"/>
          </w:tcPr>
          <w:p w14:paraId="17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>Наименование организации</w:t>
            </w:r>
          </w:p>
        </w:tc>
        <w:tc>
          <w:tcPr>
            <w:tcW w:type="dxa" w:w="5919"/>
          </w:tcPr>
          <w:p w14:paraId="18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 xml:space="preserve"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</w:t>
            </w:r>
          </w:p>
        </w:tc>
      </w:tr>
      <w:tr>
        <w:tc>
          <w:tcPr>
            <w:tcW w:type="dxa" w:w="3652"/>
          </w:tcPr>
          <w:p w14:paraId="19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>Сокращенное наименование организации</w:t>
            </w:r>
          </w:p>
        </w:tc>
        <w:tc>
          <w:tcPr>
            <w:tcW w:type="dxa" w:w="5919"/>
          </w:tcPr>
          <w:p w14:paraId="1A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>МТУ Росимущества в Архангельской области и Ненецком автономном округе</w:t>
            </w:r>
          </w:p>
        </w:tc>
      </w:tr>
      <w:tr>
        <w:tc>
          <w:tcPr>
            <w:tcW w:type="dxa" w:w="3652"/>
          </w:tcPr>
          <w:p w14:paraId="1B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>ИНН</w:t>
            </w:r>
          </w:p>
        </w:tc>
        <w:tc>
          <w:tcPr>
            <w:tcW w:type="dxa" w:w="5919"/>
          </w:tcPr>
          <w:p w14:paraId="1C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>2901194203</w:t>
            </w:r>
          </w:p>
        </w:tc>
      </w:tr>
      <w:tr>
        <w:tc>
          <w:tcPr>
            <w:tcW w:type="dxa" w:w="3652"/>
          </w:tcPr>
          <w:p w14:paraId="1D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>КПП</w:t>
            </w:r>
          </w:p>
        </w:tc>
        <w:tc>
          <w:tcPr>
            <w:tcW w:type="dxa" w:w="5919"/>
          </w:tcPr>
          <w:p w14:paraId="1E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>290101001</w:t>
            </w:r>
          </w:p>
        </w:tc>
      </w:tr>
      <w:tr>
        <w:tc>
          <w:tcPr>
            <w:tcW w:type="dxa" w:w="3652"/>
          </w:tcPr>
          <w:p w14:paraId="1F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>Единый казначейский счет</w:t>
            </w:r>
          </w:p>
        </w:tc>
        <w:tc>
          <w:tcPr>
            <w:tcW w:type="dxa" w:w="5919"/>
          </w:tcPr>
          <w:p w14:paraId="20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>40102810045370000016</w:t>
            </w:r>
          </w:p>
        </w:tc>
      </w:tr>
      <w:tr>
        <w:tc>
          <w:tcPr>
            <w:tcW w:type="dxa" w:w="3652"/>
          </w:tcPr>
          <w:p w14:paraId="21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>Казначейский счет</w:t>
            </w:r>
          </w:p>
        </w:tc>
        <w:tc>
          <w:tcPr>
            <w:tcW w:type="dxa" w:w="5919"/>
          </w:tcPr>
          <w:p w14:paraId="22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>03212643000000012400</w:t>
            </w:r>
          </w:p>
        </w:tc>
      </w:tr>
      <w:tr>
        <w:tc>
          <w:tcPr>
            <w:tcW w:type="dxa" w:w="3652"/>
          </w:tcPr>
          <w:p w14:paraId="23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>Лицевой счет</w:t>
            </w:r>
          </w:p>
        </w:tc>
        <w:tc>
          <w:tcPr>
            <w:tcW w:type="dxa" w:w="5919"/>
          </w:tcPr>
          <w:p w14:paraId="24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>05241А21020</w:t>
            </w:r>
          </w:p>
        </w:tc>
      </w:tr>
      <w:tr>
        <w:tc>
          <w:tcPr>
            <w:tcW w:type="dxa" w:w="3652"/>
          </w:tcPr>
          <w:p w14:paraId="25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>Банк</w:t>
            </w:r>
          </w:p>
        </w:tc>
        <w:tc>
          <w:tcPr>
            <w:tcW w:type="dxa" w:w="5919"/>
          </w:tcPr>
          <w:p w14:paraId="26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</w:tc>
      </w:tr>
      <w:tr>
        <w:tc>
          <w:tcPr>
            <w:tcW w:type="dxa" w:w="3652"/>
          </w:tcPr>
          <w:p w14:paraId="27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>БИК</w:t>
            </w:r>
          </w:p>
        </w:tc>
        <w:tc>
          <w:tcPr>
            <w:tcW w:type="dxa" w:w="5919"/>
          </w:tcPr>
          <w:p w14:paraId="28000000">
            <w:pPr>
              <w:spacing w:line="276" w:lineRule="auto"/>
              <w:ind/>
              <w:rPr>
                <w:sz w:val="21"/>
              </w:rPr>
            </w:pPr>
            <w:r>
              <w:rPr>
                <w:sz w:val="21"/>
              </w:rPr>
              <w:t>011117401</w:t>
            </w:r>
          </w:p>
        </w:tc>
      </w:tr>
      <w:tr>
        <w:tc>
          <w:tcPr>
            <w:tcW w:type="dxa" w:w="3652"/>
          </w:tcPr>
          <w:p w14:paraId="29000000">
            <w:pPr>
              <w:spacing w:line="276" w:lineRule="auto"/>
              <w:ind/>
              <w:rPr>
                <w:b w:val="1"/>
                <w:sz w:val="21"/>
              </w:rPr>
            </w:pPr>
            <w:bookmarkStart w:id="1" w:name="_GoBack"/>
            <w:r>
              <w:rPr>
                <w:b w:val="1"/>
                <w:sz w:val="21"/>
              </w:rPr>
              <w:t>Код 22</w:t>
            </w:r>
          </w:p>
        </w:tc>
        <w:tc>
          <w:tcPr>
            <w:tcW w:type="dxa" w:w="5919"/>
          </w:tcPr>
          <w:p w14:paraId="2A000000">
            <w:pPr>
              <w:spacing w:line="276" w:lineRule="auto"/>
              <w:ind/>
              <w:rPr>
                <w:b w:val="1"/>
                <w:sz w:val="21"/>
              </w:rPr>
            </w:pPr>
            <w:r>
              <w:rPr>
                <w:b w:val="1"/>
                <w:sz w:val="21"/>
              </w:rPr>
              <w:t>0001</w:t>
            </w:r>
          </w:p>
        </w:tc>
      </w:tr>
    </w:tbl>
    <w:p w14:paraId="2B000000">
      <w:pPr>
        <w:ind w:firstLine="708" w:left="0"/>
        <w:jc w:val="both"/>
        <w:rPr>
          <w:sz w:val="21"/>
        </w:rPr>
      </w:pPr>
      <w:bookmarkEnd w:id="1"/>
      <w:r>
        <w:rPr>
          <w:sz w:val="21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 2.3</w:t>
      </w:r>
      <w:r>
        <w:rPr>
          <w:sz w:val="21"/>
        </w:rPr>
        <w:t>, п. 2.4</w:t>
      </w:r>
      <w:r>
        <w:rPr>
          <w:sz w:val="21"/>
        </w:rPr>
        <w:t xml:space="preserve"> настоящего Договора.</w:t>
      </w:r>
    </w:p>
    <w:p w14:paraId="2C000000">
      <w:pPr>
        <w:ind w:firstLine="720" w:left="0"/>
        <w:jc w:val="both"/>
      </w:pPr>
      <w:r>
        <w:rPr>
          <w:sz w:val="21"/>
        </w:rPr>
        <w:t>2.6. Факт оплаты Имущества удостоверяется выпиской с указанного в п. 2.</w:t>
      </w:r>
      <w:r>
        <w:rPr>
          <w:sz w:val="21"/>
        </w:rPr>
        <w:t>4</w:t>
      </w:r>
      <w:r>
        <w:rPr>
          <w:sz w:val="21"/>
        </w:rPr>
        <w:t xml:space="preserve"> настоящего Договора счета</w:t>
      </w:r>
      <w:r>
        <w:t>, подтверждающей поступление денежных средств в счет оплаты Имущества.</w:t>
      </w:r>
    </w:p>
    <w:p w14:paraId="2D000000">
      <w:pPr>
        <w:ind w:firstLine="720" w:left="0"/>
        <w:jc w:val="both"/>
        <w:rPr>
          <w:b w:val="1"/>
          <w:sz w:val="21"/>
        </w:rPr>
      </w:pPr>
    </w:p>
    <w:p w14:paraId="2E000000">
      <w:pPr>
        <w:spacing w:line="276" w:lineRule="auto"/>
        <w:ind/>
        <w:jc w:val="center"/>
        <w:rPr>
          <w:b w:val="1"/>
          <w:sz w:val="21"/>
        </w:rPr>
      </w:pPr>
      <w:r>
        <w:rPr>
          <w:b w:val="1"/>
          <w:sz w:val="21"/>
        </w:rPr>
        <w:t>III. Передача Имущества</w:t>
      </w:r>
    </w:p>
    <w:p w14:paraId="2F000000">
      <w:pPr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>3.1. Имущество передается по месту  его нахождения.</w:t>
      </w:r>
    </w:p>
    <w:p w14:paraId="30000000">
      <w:pPr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3.2.Передача Имущества </w:t>
      </w:r>
      <w:r>
        <w:rPr>
          <w:sz w:val="21"/>
        </w:rPr>
        <w:t>Продавцом и принятие его Покупателем осуществляется по подписываемому Сторонами передаточному акту (акту приема передач).</w:t>
      </w:r>
    </w:p>
    <w:p w14:paraId="31000000">
      <w:pPr>
        <w:spacing w:line="276" w:lineRule="auto"/>
        <w:ind w:firstLine="708" w:left="0"/>
        <w:jc w:val="both"/>
        <w:rPr>
          <w:sz w:val="21"/>
        </w:rPr>
      </w:pPr>
      <w:r>
        <w:rPr>
          <w:sz w:val="21"/>
        </w:rPr>
        <w:t xml:space="preserve">3.3. </w:t>
      </w:r>
      <w:r>
        <w:rPr>
          <w:sz w:val="21"/>
        </w:rPr>
        <w:t>Передача Имущества должна быть осуществлена</w:t>
      </w:r>
      <w:r>
        <w:rPr>
          <w:sz w:val="21"/>
        </w:rPr>
        <w:t xml:space="preserve"> после полной оплаты имущества, но </w:t>
      </w:r>
      <w:r>
        <w:rPr>
          <w:sz w:val="21"/>
        </w:rPr>
        <w:t xml:space="preserve"> не </w:t>
      </w:r>
      <w:r>
        <w:rPr>
          <w:sz w:val="21"/>
        </w:rPr>
        <w:t xml:space="preserve">ранее чем через десять дней со дня </w:t>
      </w:r>
      <w:r>
        <w:rPr>
          <w:sz w:val="21"/>
        </w:rPr>
        <w:t>проведения аукциона</w:t>
      </w:r>
      <w:r>
        <w:rPr>
          <w:sz w:val="21"/>
        </w:rPr>
        <w:t xml:space="preserve"> по продаже арестованного имущества.</w:t>
      </w:r>
    </w:p>
    <w:p w14:paraId="32000000">
      <w:pPr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3.4. Качество, состояние и комплектность имущества, продаваемого по настоящему </w:t>
      </w:r>
      <w:r>
        <w:rPr>
          <w:sz w:val="21"/>
        </w:rPr>
        <w:t>Договору</w:t>
      </w:r>
      <w:r>
        <w:rPr>
          <w:sz w:val="21"/>
        </w:rPr>
        <w:t xml:space="preserve">, проверены Покупателем и были известны ему до участия в  </w:t>
      </w:r>
      <w:r>
        <w:rPr>
          <w:sz w:val="21"/>
        </w:rPr>
        <w:t>аукционе</w:t>
      </w:r>
      <w:r>
        <w:rPr>
          <w:sz w:val="21"/>
        </w:rPr>
        <w:t xml:space="preserve">. Заявка, поданная на участие в </w:t>
      </w:r>
      <w:r>
        <w:rPr>
          <w:sz w:val="21"/>
        </w:rPr>
        <w:t>аукционе</w:t>
      </w:r>
      <w:r>
        <w:rPr>
          <w:sz w:val="21"/>
        </w:rPr>
        <w:t xml:space="preserve">, означает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 в настоящем </w:t>
      </w:r>
      <w:r>
        <w:rPr>
          <w:sz w:val="21"/>
        </w:rPr>
        <w:t>Договоре</w:t>
      </w:r>
      <w:r>
        <w:rPr>
          <w:sz w:val="21"/>
        </w:rPr>
        <w:t xml:space="preserve">. Продавец не несет ответственности за качество продаваемого имущества. Покупатель добровольно выразил согласие на приобретение имущества, проявив при этом должную осмотрительность и оценив возможные риски. Покупатель ознакомился с имуществом и имеющимся пакетом документов, невыясненных вопросов и претензий к организатору </w:t>
      </w:r>
      <w:r>
        <w:rPr>
          <w:sz w:val="21"/>
        </w:rPr>
        <w:t>аукциона</w:t>
      </w:r>
      <w:r>
        <w:rPr>
          <w:sz w:val="21"/>
        </w:rPr>
        <w:t xml:space="preserve"> и/или «Продавцу» не имеет. </w:t>
      </w:r>
    </w:p>
    <w:p w14:paraId="33000000">
      <w:pPr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>3.5. Принятое Покупателем Имущество возврату не подлежит. Продавец и Государственный орган не несут ответственности за качество и состояние проданного Имущества.</w:t>
      </w:r>
    </w:p>
    <w:p w14:paraId="34000000">
      <w:pPr>
        <w:spacing w:line="276" w:lineRule="auto"/>
        <w:ind/>
        <w:jc w:val="center"/>
        <w:rPr>
          <w:b w:val="1"/>
          <w:sz w:val="21"/>
        </w:rPr>
      </w:pPr>
      <w:r>
        <w:rPr>
          <w:b w:val="1"/>
          <w:sz w:val="21"/>
        </w:rPr>
        <w:t>I</w:t>
      </w:r>
      <w:r>
        <w:rPr>
          <w:b w:val="1"/>
          <w:sz w:val="21"/>
        </w:rPr>
        <w:t>V. Ответственность сторон</w:t>
      </w:r>
    </w:p>
    <w:p w14:paraId="35000000">
      <w:pPr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</w:t>
      </w:r>
      <w:r>
        <w:rPr>
          <w:sz w:val="21"/>
        </w:rPr>
        <w:t>ссийской Федерации и настоящим Договором.</w:t>
      </w:r>
    </w:p>
    <w:p w14:paraId="36000000">
      <w:pPr>
        <w:spacing w:line="276" w:lineRule="auto"/>
        <w:ind w:firstLine="720" w:left="0"/>
        <w:jc w:val="both"/>
        <w:rPr>
          <w:sz w:val="21"/>
        </w:rPr>
      </w:pPr>
      <w:r>
        <w:rPr>
          <w:sz w:val="21"/>
        </w:rPr>
        <w:t>4.2. Стороны договорились, что не поступление денежных средств в счет оплаты Имущества в сумме и в сроки, указанные в п. 2.3</w:t>
      </w:r>
      <w:r>
        <w:rPr>
          <w:sz w:val="21"/>
        </w:rPr>
        <w:t>, п. 2.4</w:t>
      </w:r>
      <w:r>
        <w:rPr>
          <w:sz w:val="21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  <w:r>
        <w:rPr>
          <w:sz w:val="21"/>
        </w:rPr>
        <w:t xml:space="preserve"> </w:t>
      </w:r>
      <w:r>
        <w:rPr>
          <w:sz w:val="21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</w:t>
      </w:r>
      <w:r>
        <w:rPr>
          <w:sz w:val="21"/>
        </w:rPr>
        <w:t xml:space="preserve">в соответствии с п. 2 ст. 381 ГК РФ </w:t>
      </w:r>
      <w:r>
        <w:rPr>
          <w:sz w:val="21"/>
        </w:rPr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7000000">
      <w:pPr>
        <w:spacing w:line="276" w:lineRule="auto"/>
        <w:ind w:firstLine="709" w:left="0"/>
        <w:jc w:val="both"/>
        <w:rPr>
          <w:sz w:val="21"/>
        </w:rPr>
      </w:pPr>
    </w:p>
    <w:p w14:paraId="38000000">
      <w:pPr>
        <w:spacing w:line="276" w:lineRule="auto"/>
        <w:ind/>
        <w:jc w:val="center"/>
        <w:rPr>
          <w:b w:val="1"/>
          <w:sz w:val="21"/>
        </w:rPr>
      </w:pPr>
      <w:r>
        <w:rPr>
          <w:b w:val="1"/>
          <w:sz w:val="21"/>
        </w:rPr>
        <w:t>V. Прочие условия</w:t>
      </w:r>
    </w:p>
    <w:p w14:paraId="39000000">
      <w:pPr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>5.1. Настоящий Договор вступает в силу с момента его подписания и прекращает свое действие при:</w:t>
      </w:r>
    </w:p>
    <w:p w14:paraId="3A000000">
      <w:pPr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-   </w:t>
      </w:r>
      <w:r>
        <w:rPr>
          <w:sz w:val="21"/>
        </w:rPr>
        <w:t>надлежащем исполнении Сторонами своих обязательств;</w:t>
      </w:r>
    </w:p>
    <w:p w14:paraId="3B000000">
      <w:pPr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- </w:t>
      </w:r>
      <w:r>
        <w:rPr>
          <w:sz w:val="21"/>
        </w:rPr>
        <w:t xml:space="preserve">  </w:t>
      </w:r>
      <w:r>
        <w:rPr>
          <w:sz w:val="21"/>
        </w:rPr>
        <w:t>расторжении в предусмотренных федеральным законодательством</w:t>
      </w:r>
      <w:r>
        <w:rPr>
          <w:sz w:val="21"/>
        </w:rPr>
        <w:t xml:space="preserve"> и настоящим Договором случаях</w:t>
      </w:r>
      <w:r>
        <w:rPr>
          <w:sz w:val="21"/>
        </w:rPr>
        <w:t>;</w:t>
      </w:r>
    </w:p>
    <w:p w14:paraId="3C000000">
      <w:pPr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- </w:t>
      </w:r>
      <w:r>
        <w:rPr>
          <w:sz w:val="21"/>
        </w:rPr>
        <w:t>возникновении иных оснований, предусмотренных законодательством Российской Федерации.</w:t>
      </w:r>
    </w:p>
    <w:p w14:paraId="3D000000">
      <w:pPr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r>
        <w:rPr>
          <w:sz w:val="21"/>
        </w:rPr>
        <w:t>на</w:t>
      </w:r>
      <w:r>
        <w:rPr>
          <w:sz w:val="21"/>
        </w:rPr>
        <w:t xml:space="preserve"> то представителями Сторон.</w:t>
      </w:r>
    </w:p>
    <w:p w14:paraId="3E000000">
      <w:pPr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>5.3.</w:t>
      </w:r>
      <w:r>
        <w:rPr>
          <w:sz w:val="21"/>
        </w:rPr>
        <w:t xml:space="preserve"> </w:t>
      </w:r>
      <w:r>
        <w:rPr>
          <w:sz w:val="21"/>
        </w:rPr>
        <w:t xml:space="preserve"> Все уведомления и сообщения должны направляться в письменной форме.</w:t>
      </w:r>
    </w:p>
    <w:p w14:paraId="3F000000">
      <w:pPr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 xml:space="preserve">5.4. </w:t>
      </w:r>
      <w:r>
        <w:rPr>
          <w:sz w:val="21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40000000">
      <w:pPr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1000000">
      <w:pPr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>5.6</w:t>
      </w:r>
      <w:r>
        <w:rPr>
          <w:sz w:val="21"/>
        </w:rPr>
        <w:t>. Все расходы, связанные с регистрацией, переходом права собственности и пр. на приобретенное имущество несет покупатель.</w:t>
      </w:r>
    </w:p>
    <w:p w14:paraId="42000000">
      <w:pPr>
        <w:spacing w:line="276" w:lineRule="auto"/>
        <w:ind w:firstLine="709" w:left="0"/>
        <w:jc w:val="both"/>
        <w:rPr>
          <w:sz w:val="21"/>
        </w:rPr>
      </w:pPr>
      <w:r>
        <w:rPr>
          <w:sz w:val="21"/>
        </w:rPr>
        <w:t>При не</w:t>
      </w:r>
      <w:r>
        <w:rPr>
          <w:sz w:val="21"/>
        </w:rPr>
        <w:t xml:space="preserve"> </w:t>
      </w:r>
      <w:r>
        <w:rPr>
          <w:sz w:val="21"/>
        </w:rPr>
        <w:t>урегулировании в процессе переговоров спорных вопросов, споры разрешаются в суде в порядке, установленном федеральным законодательством.</w:t>
      </w:r>
    </w:p>
    <w:p w14:paraId="43000000">
      <w:pPr>
        <w:spacing w:line="276" w:lineRule="auto"/>
        <w:ind/>
        <w:jc w:val="center"/>
        <w:rPr>
          <w:b w:val="1"/>
          <w:sz w:val="21"/>
        </w:rPr>
      </w:pPr>
    </w:p>
    <w:p w14:paraId="44000000">
      <w:pPr>
        <w:spacing w:line="276" w:lineRule="auto"/>
        <w:ind/>
        <w:jc w:val="center"/>
        <w:rPr>
          <w:b w:val="1"/>
          <w:sz w:val="21"/>
        </w:rPr>
      </w:pPr>
      <w:r>
        <w:rPr>
          <w:b w:val="1"/>
          <w:sz w:val="21"/>
        </w:rPr>
        <w:t>VI. Заключительные положения</w:t>
      </w:r>
    </w:p>
    <w:p w14:paraId="45000000">
      <w:pPr>
        <w:spacing w:line="276" w:lineRule="auto"/>
        <w:ind w:firstLine="680" w:left="0"/>
        <w:jc w:val="both"/>
        <w:rPr>
          <w:sz w:val="21"/>
        </w:rPr>
      </w:pPr>
      <w:r>
        <w:rPr>
          <w:sz w:val="21"/>
        </w:rPr>
        <w:t>6.1. Настоящий Договор составлен в трех экземплярах, имеющих одинаковую юридическую силу, один экземпляр для Государственного органа.</w:t>
      </w:r>
    </w:p>
    <w:p w14:paraId="46000000">
      <w:pPr>
        <w:spacing w:line="276" w:lineRule="auto"/>
        <w:ind w:firstLine="567" w:left="0"/>
        <w:jc w:val="both"/>
        <w:rPr>
          <w:sz w:val="21"/>
        </w:rPr>
      </w:pPr>
      <w:r>
        <w:rPr>
          <w:sz w:val="21"/>
        </w:rPr>
        <w:t>6.2. «Покупатель» к государственному органу, организатору торгов и/или «Продавцу» претензий по качеству проданного имущества и его состоянию не имеет.</w:t>
      </w:r>
    </w:p>
    <w:p w14:paraId="47000000">
      <w:pPr>
        <w:spacing w:line="276" w:lineRule="auto"/>
        <w:ind/>
        <w:jc w:val="center"/>
        <w:rPr>
          <w:b w:val="1"/>
          <w:sz w:val="21"/>
        </w:rPr>
      </w:pPr>
    </w:p>
    <w:p w14:paraId="48000000">
      <w:pPr>
        <w:spacing w:line="276" w:lineRule="auto"/>
        <w:ind/>
        <w:jc w:val="center"/>
        <w:rPr>
          <w:b w:val="1"/>
          <w:sz w:val="21"/>
        </w:rPr>
      </w:pPr>
      <w:r>
        <w:rPr>
          <w:b w:val="1"/>
          <w:sz w:val="21"/>
        </w:rPr>
        <w:t>VII</w:t>
      </w:r>
      <w:r>
        <w:rPr>
          <w:b w:val="1"/>
          <w:sz w:val="21"/>
        </w:rPr>
        <w:t>. Место нахождения и банковские реквизиты Сторон</w:t>
      </w:r>
    </w:p>
    <w:p w14:paraId="49000000">
      <w:pPr>
        <w:spacing w:line="276" w:lineRule="auto"/>
        <w:ind/>
        <w:jc w:val="both"/>
        <w:rPr>
          <w:b w:val="1"/>
          <w:sz w:val="21"/>
        </w:rPr>
      </w:pPr>
      <w:r>
        <w:rPr>
          <w:sz w:val="21"/>
        </w:rPr>
        <w:t xml:space="preserve">                     </w:t>
      </w:r>
      <w:r>
        <w:rPr>
          <w:b w:val="1"/>
          <w:sz w:val="21"/>
        </w:rPr>
        <w:t xml:space="preserve">        </w:t>
      </w:r>
    </w:p>
    <w:p w14:paraId="4A000000">
      <w:pPr>
        <w:spacing w:line="276" w:lineRule="auto"/>
        <w:ind/>
        <w:jc w:val="center"/>
        <w:rPr>
          <w:b w:val="1"/>
          <w:sz w:val="21"/>
        </w:rPr>
      </w:pPr>
      <w:r>
        <w:rPr>
          <w:b w:val="1"/>
          <w:sz w:val="21"/>
        </w:rPr>
        <w:t>Продавец                                                                    Покупатель</w:t>
      </w:r>
    </w:p>
    <w:tbl>
      <w:tblPr>
        <w:tblStyle w:val="Style_2"/>
        <w:tblW w:type="auto" w:w="0"/>
        <w:tblInd w:type="dxa" w:w="216"/>
        <w:tblLayout w:type="fixed"/>
      </w:tblPr>
      <w:tblGrid>
        <w:gridCol w:w="4932"/>
        <w:gridCol w:w="4531"/>
      </w:tblGrid>
      <w:tr>
        <w:trPr>
          <w:trHeight w:hRule="atLeast" w:val="4395"/>
        </w:trPr>
        <w:tc>
          <w:tcPr>
            <w:tcW w:type="dxa" w:w="4932"/>
            <w:vAlign w:val="bottom"/>
          </w:tcPr>
          <w:tbl>
            <w:tblPr>
              <w:tblStyle w:val="Style_2"/>
              <w:tblW w:type="auto" w:w="0"/>
              <w:tblLayout w:type="fixed"/>
            </w:tblPr>
            <w:tblGrid>
              <w:gridCol w:w="4604"/>
            </w:tblGrid>
            <w:tr>
              <w:trPr>
                <w:trHeight w:hRule="atLeast" w:val="80"/>
              </w:trPr>
              <w:tc>
                <w:tcPr>
                  <w:tcW w:type="dxa" w:w="4604"/>
                  <w:shd w:fill="auto" w:val="clear"/>
                </w:tcPr>
                <w:p w14:paraId="4B000000">
                  <w:pPr>
                    <w:spacing w:line="276" w:lineRule="auto"/>
                    <w:ind/>
                    <w:jc w:val="center"/>
                    <w:rPr>
                      <w:b w:val="1"/>
                      <w:sz w:val="21"/>
                    </w:rPr>
                  </w:pPr>
                  <w:r>
                    <w:rPr>
                      <w:b w:val="1"/>
                      <w:sz w:val="21"/>
                    </w:rPr>
                    <w:t>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</w:t>
                  </w:r>
                </w:p>
                <w:p w14:paraId="4C000000">
                  <w:pPr>
                    <w:spacing w:line="276" w:lineRule="auto"/>
                    <w:ind/>
                    <w:jc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г. Архангельск, ул. К. Либкнехта, 2</w:t>
                  </w:r>
                </w:p>
                <w:p w14:paraId="4D000000">
                  <w:pPr>
                    <w:spacing w:line="276" w:lineRule="auto"/>
                    <w:ind/>
                    <w:jc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УФК по Архангельской области и Ненецкому автономному округу</w:t>
                  </w:r>
                </w:p>
                <w:p w14:paraId="4E000000">
                  <w:pPr>
                    <w:spacing w:line="276" w:lineRule="auto"/>
                    <w:ind/>
                    <w:jc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(МТУ Росимущества в Архангельской области и Ненецком автономном округе) л/с 05241А21020</w:t>
                  </w:r>
                </w:p>
                <w:p w14:paraId="4F000000">
                  <w:pPr>
                    <w:spacing w:line="276" w:lineRule="auto"/>
                    <w:ind/>
                    <w:jc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 xml:space="preserve">р/с </w:t>
                  </w:r>
                  <w:r>
                    <w:rPr>
                      <w:sz w:val="21"/>
                    </w:rPr>
                    <w:t>03212643000000012400</w:t>
                  </w:r>
                </w:p>
                <w:p w14:paraId="50000000">
                  <w:pPr>
                    <w:spacing w:line="276" w:lineRule="auto"/>
                    <w:ind/>
                    <w:jc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ОТДЕЛЕНИЕ АРХАНГЕЛЬСК БАНКА РОССИИ//УФК по Архангельской области и Ненецкому автономному округу г. Архангельск</w:t>
                  </w:r>
                </w:p>
                <w:p w14:paraId="51000000">
                  <w:pPr>
                    <w:spacing w:line="276" w:lineRule="auto"/>
                    <w:ind/>
                    <w:jc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 xml:space="preserve">ИНН 2901194203, </w:t>
                  </w:r>
                  <w:r>
                    <w:rPr>
                      <w:sz w:val="21"/>
                    </w:rPr>
                    <w:t xml:space="preserve"> КПП 290101001</w:t>
                  </w:r>
                </w:p>
                <w:p w14:paraId="52000000">
                  <w:pPr>
                    <w:spacing w:line="276" w:lineRule="auto"/>
                    <w:ind/>
                    <w:jc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 xml:space="preserve">БИК </w:t>
                  </w:r>
                  <w:r>
                    <w:rPr>
                      <w:sz w:val="21"/>
                    </w:rPr>
                    <w:t>011117401</w:t>
                  </w:r>
                  <w:r>
                    <w:rPr>
                      <w:sz w:val="21"/>
                    </w:rPr>
                    <w:t>, ОКТМО 11701000</w:t>
                  </w:r>
                </w:p>
                <w:p w14:paraId="53000000">
                  <w:pPr>
                    <w:spacing w:line="276" w:lineRule="auto"/>
                    <w:ind/>
                    <w:rPr>
                      <w:sz w:val="21"/>
                    </w:rPr>
                  </w:pPr>
                </w:p>
              </w:tc>
            </w:tr>
            <w:tr>
              <w:trPr>
                <w:trHeight w:hRule="atLeast" w:val="411"/>
              </w:trPr>
              <w:tc>
                <w:tcPr>
                  <w:tcW w:type="dxa" w:w="4604"/>
                  <w:shd w:fill="auto" w:val="clear"/>
                </w:tcPr>
                <w:p w14:paraId="54000000">
                  <w:pPr>
                    <w:spacing w:line="276" w:lineRule="auto"/>
                    <w:ind/>
                    <w:jc w:val="center"/>
                    <w:rPr>
                      <w:b w:val="1"/>
                      <w:sz w:val="21"/>
                    </w:rPr>
                  </w:pPr>
                  <w:r>
                    <w:rPr>
                      <w:b w:val="1"/>
                      <w:sz w:val="21"/>
                    </w:rPr>
                    <w:t>___________________ Р.В. Типков</w:t>
                  </w:r>
                </w:p>
              </w:tc>
            </w:tr>
          </w:tbl>
          <w:p w14:paraId="55000000">
            <w:pPr>
              <w:widowControl w:val="0"/>
              <w:tabs>
                <w:tab w:leader="none" w:pos="567" w:val="left"/>
              </w:tabs>
              <w:spacing w:line="276" w:lineRule="auto"/>
              <w:ind/>
              <w:jc w:val="center"/>
              <w:rPr>
                <w:rFonts w:ascii="Calibri" w:hAnsi="Calibri"/>
                <w:sz w:val="21"/>
              </w:rPr>
            </w:pPr>
          </w:p>
        </w:tc>
        <w:tc>
          <w:tcPr>
            <w:tcW w:type="dxa" w:w="4531"/>
            <w:vAlign w:val="bottom"/>
          </w:tcPr>
          <w:p w14:paraId="56000000">
            <w:pPr>
              <w:widowControl w:val="0"/>
              <w:tabs>
                <w:tab w:leader="none" w:pos="567" w:val="left"/>
              </w:tabs>
              <w:spacing w:line="276" w:lineRule="auto"/>
              <w:ind/>
              <w:rPr>
                <w:rFonts w:ascii="Calibri" w:hAnsi="Calibri"/>
                <w:sz w:val="21"/>
              </w:rPr>
            </w:pPr>
          </w:p>
        </w:tc>
      </w:tr>
    </w:tbl>
    <w:p w14:paraId="5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570" w:val="left"/>
        </w:tabs>
        <w:ind w:hanging="570" w:left="570"/>
      </w:pPr>
      <w:rPr>
        <w:b w:val="1"/>
      </w:rPr>
    </w:lvl>
    <w:lvl w:ilvl="1">
      <w:start w:val="1"/>
      <w:numFmt w:val="decimal"/>
      <w:lvlText w:val="%1.%2."/>
      <w:lvlJc w:val="left"/>
      <w:pPr>
        <w:tabs>
          <w:tab w:leader="none" w:pos="570" w:val="left"/>
        </w:tabs>
        <w:ind w:hanging="570" w:left="57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leader="none" w:pos="720" w:val="left"/>
        </w:tabs>
        <w:ind w:hanging="720" w:left="720"/>
      </w:pPr>
      <w:rPr>
        <w:b w:val="1"/>
      </w:rPr>
    </w:lvl>
    <w:lvl w:ilvl="3">
      <w:start w:val="1"/>
      <w:numFmt w:val="decimal"/>
      <w:lvlText w:val="%1.%2.%3.%4."/>
      <w:lvlJc w:val="left"/>
      <w:pPr>
        <w:tabs>
          <w:tab w:leader="none" w:pos="720" w:val="left"/>
        </w:tabs>
        <w:ind w:hanging="720" w:left="720"/>
      </w:pPr>
      <w:rPr>
        <w:b w:val="1"/>
      </w:rPr>
    </w:lvl>
    <w:lvl w:ilvl="4">
      <w:start w:val="1"/>
      <w:numFmt w:val="decimal"/>
      <w:lvlText w:val="%1.%2.%3.%4.%5."/>
      <w:lvlJc w:val="left"/>
      <w:pPr>
        <w:tabs>
          <w:tab w:leader="none" w:pos="1080" w:val="left"/>
        </w:tabs>
        <w:ind w:hanging="1080" w:left="1080"/>
      </w:pPr>
      <w:rPr>
        <w:b w:val="1"/>
      </w:rPr>
    </w:lvl>
    <w:lvl w:ilvl="5">
      <w:start w:val="1"/>
      <w:numFmt w:val="decimal"/>
      <w:lvlText w:val="%1.%2.%3.%4.%5.%6."/>
      <w:lvlJc w:val="left"/>
      <w:pPr>
        <w:tabs>
          <w:tab w:leader="none" w:pos="1080" w:val="left"/>
        </w:tabs>
        <w:ind w:hanging="1080" w:left="1080"/>
      </w:pPr>
      <w:rPr>
        <w:b w:val="1"/>
      </w:rPr>
    </w:lvl>
    <w:lvl w:ilvl="6">
      <w:start w:val="1"/>
      <w:numFmt w:val="decimal"/>
      <w:lvlText w:val="%1.%2.%3.%4.%5.%6.%7."/>
      <w:lvlJc w:val="left"/>
      <w:pPr>
        <w:tabs>
          <w:tab w:leader="none" w:pos="1440" w:val="left"/>
        </w:tabs>
        <w:ind w:hanging="1440" w:left="1440"/>
      </w:pPr>
      <w:rPr>
        <w:b w:val="1"/>
      </w:rPr>
    </w:lvl>
    <w:lvl w:ilvl="7">
      <w:start w:val="1"/>
      <w:numFmt w:val="decimal"/>
      <w:lvlText w:val="%1.%2.%3.%4.%5.%6.%7.%8."/>
      <w:lvlJc w:val="left"/>
      <w:pPr>
        <w:tabs>
          <w:tab w:leader="none" w:pos="1440" w:val="left"/>
        </w:tabs>
        <w:ind w:hanging="1440" w:left="1440"/>
      </w:pPr>
      <w:rPr>
        <w:b w:val="1"/>
      </w:rPr>
    </w:lvl>
    <w:lvl w:ilvl="8">
      <w:start w:val="1"/>
      <w:numFmt w:val="decimal"/>
      <w:lvlText w:val="%1.%2.%3.%4.%5.%6.%7.%8.%9."/>
      <w:lvlJc w:val="left"/>
      <w:pPr>
        <w:tabs>
          <w:tab w:leader="none" w:pos="1800" w:val="left"/>
        </w:tabs>
        <w:ind w:hanging="1800" w:left="1800"/>
      </w:pPr>
      <w:rPr>
        <w:b w:val="1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Normal (Web)"/>
    <w:basedOn w:val="Style_3"/>
    <w:link w:val="Style_21_ch"/>
  </w:style>
  <w:style w:styleId="Style_21_ch" w:type="character">
    <w:name w:val="Normal (Web)"/>
    <w:basedOn w:val="Style_3_ch"/>
    <w:link w:val="Style_21"/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Body Text 2"/>
    <w:basedOn w:val="Style_3"/>
    <w:link w:val="Style_23_ch"/>
    <w:pPr>
      <w:ind/>
      <w:jc w:val="center"/>
    </w:pPr>
    <w:rPr>
      <w:b w:val="1"/>
      <w:sz w:val="28"/>
    </w:rPr>
  </w:style>
  <w:style w:styleId="Style_23_ch" w:type="character">
    <w:name w:val="Body Text 2"/>
    <w:basedOn w:val="Style_3_ch"/>
    <w:link w:val="Style_23"/>
    <w:rPr>
      <w:b w:val="1"/>
      <w:sz w:val="28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2025-12-04T13:22:46Z</dcterms:modified>
</cp:coreProperties>
</file>