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3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Аукционная документация открытого аукциона в электронной форме по продаже арестованного</w:t>
      </w:r>
      <w:r>
        <w:rPr>
          <w:rFonts w:ascii="Times New Roman" w:hAnsi="Times New Roman"/>
          <w:color w:val="000000"/>
          <w:sz w:val="24"/>
        </w:rPr>
        <w:t xml:space="preserve"> заложенного</w:t>
      </w:r>
      <w:r>
        <w:rPr>
          <w:rFonts w:ascii="Times New Roman" w:hAnsi="Times New Roman"/>
          <w:color w:val="000000"/>
          <w:sz w:val="24"/>
        </w:rPr>
        <w:t xml:space="preserve"> недвижимого </w:t>
      </w:r>
      <w:r>
        <w:rPr>
          <w:rFonts w:ascii="Times New Roman" w:hAnsi="Times New Roman"/>
          <w:color w:val="000000"/>
          <w:sz w:val="24"/>
        </w:rPr>
        <w:t>имущества</w:t>
      </w:r>
    </w:p>
    <w:p w14:paraId="04000000">
      <w:pPr>
        <w:widowControl w:val="0"/>
        <w:tabs>
          <w:tab w:leader="none" w:pos="567" w:val="left"/>
        </w:tabs>
        <w:ind/>
        <w:jc w:val="center"/>
        <w:rPr>
          <w:b w:val="1"/>
        </w:rPr>
      </w:pPr>
    </w:p>
    <w:p w14:paraId="05000000">
      <w:pPr>
        <w:widowControl w:val="0"/>
        <w:tabs>
          <w:tab w:leader="none" w:pos="567" w:val="left"/>
        </w:tabs>
        <w:ind/>
        <w:jc w:val="center"/>
        <w:rPr>
          <w:b w:val="1"/>
        </w:rPr>
      </w:pPr>
      <w:r>
        <w:rPr>
          <w:b w:val="1"/>
        </w:rPr>
        <w:t xml:space="preserve">дата и время </w:t>
      </w:r>
      <w:r>
        <w:rPr>
          <w:b w:val="1"/>
        </w:rPr>
        <w:t>аукциона</w:t>
      </w:r>
      <w:r>
        <w:rPr>
          <w:b w:val="1"/>
        </w:rPr>
        <w:t xml:space="preserve">: </w:t>
      </w:r>
      <w:r>
        <w:rPr>
          <w:b w:val="1"/>
          <w:highlight w:val="yellow"/>
        </w:rPr>
        <w:t>«12</w:t>
      </w:r>
      <w:r>
        <w:rPr>
          <w:b w:val="1"/>
          <w:highlight w:val="yellow"/>
        </w:rPr>
        <w:t>» февраля</w:t>
      </w:r>
      <w:r>
        <w:rPr>
          <w:b w:val="1"/>
          <w:highlight w:val="yellow"/>
        </w:rPr>
        <w:t xml:space="preserve"> </w:t>
      </w:r>
      <w:r>
        <w:rPr>
          <w:b w:val="1"/>
          <w:highlight w:val="yellow"/>
        </w:rPr>
        <w:t>20</w:t>
      </w:r>
      <w:r>
        <w:rPr>
          <w:b w:val="1"/>
          <w:highlight w:val="yellow"/>
        </w:rPr>
        <w:t>26</w:t>
      </w:r>
      <w:r>
        <w:rPr>
          <w:b w:val="1"/>
          <w:highlight w:val="yellow"/>
        </w:rPr>
        <w:t xml:space="preserve"> </w:t>
      </w:r>
      <w:r>
        <w:rPr>
          <w:b w:val="1"/>
          <w:highlight w:val="yellow"/>
        </w:rPr>
        <w:t>г.</w:t>
      </w:r>
      <w:r>
        <w:rPr>
          <w:b w:val="1"/>
          <w:highlight w:val="yellow"/>
        </w:rPr>
        <w:t xml:space="preserve"> в </w:t>
      </w:r>
      <w:r>
        <w:rPr>
          <w:b w:val="1"/>
          <w:highlight w:val="yellow"/>
        </w:rPr>
        <w:t>1</w:t>
      </w:r>
      <w:r>
        <w:rPr>
          <w:b w:val="1"/>
          <w:highlight w:val="yellow"/>
        </w:rPr>
        <w:t>1</w:t>
      </w:r>
      <w:r>
        <w:rPr>
          <w:b w:val="1"/>
          <w:highlight w:val="yellow"/>
        </w:rPr>
        <w:t>:00</w:t>
      </w:r>
      <w:r>
        <w:rPr>
          <w:b w:val="1"/>
        </w:rPr>
        <w:t xml:space="preserve"> по московскому времени.</w:t>
      </w:r>
    </w:p>
    <w:p w14:paraId="06000000">
      <w:pPr>
        <w:widowControl w:val="0"/>
        <w:tabs>
          <w:tab w:leader="none" w:pos="567" w:val="left"/>
        </w:tabs>
        <w:ind/>
        <w:rPr>
          <w:b w:val="1"/>
        </w:rPr>
      </w:pPr>
    </w:p>
    <w:p w14:paraId="07000000">
      <w:pPr>
        <w:widowControl w:val="0"/>
        <w:numPr>
          <w:ilvl w:val="0"/>
          <w:numId w:val="1"/>
        </w:numPr>
        <w:tabs>
          <w:tab w:leader="none" w:pos="567" w:val="left"/>
          <w:tab w:leader="none" w:pos="851" w:val="left"/>
        </w:tabs>
        <w:ind w:firstLine="567" w:left="0"/>
        <w:rPr>
          <w:b w:val="1"/>
        </w:rPr>
      </w:pPr>
      <w:r>
        <w:rPr>
          <w:b w:val="1"/>
        </w:rPr>
        <w:t>Понятия и термины</w:t>
      </w:r>
    </w:p>
    <w:p w14:paraId="08000000">
      <w:pPr>
        <w:widowControl w:val="0"/>
        <w:tabs>
          <w:tab w:leader="none" w:pos="567" w:val="left"/>
          <w:tab w:leader="none" w:pos="851" w:val="left"/>
        </w:tabs>
        <w:ind/>
        <w:jc w:val="both"/>
      </w:pPr>
      <w:r>
        <w:rPr>
          <w:b w:val="1"/>
        </w:rPr>
        <w:t>Продавец</w:t>
      </w:r>
      <w:r>
        <w:rPr>
          <w:b w:val="1"/>
        </w:rPr>
        <w:t xml:space="preserve"> -  </w:t>
      </w:r>
      <w:r>
        <w:t>Межрегиональное территориальное управление</w:t>
      </w:r>
      <w:r>
        <w:t xml:space="preserve"> </w:t>
      </w:r>
      <w:r>
        <w:t xml:space="preserve">Федерального агентства по управлению государственным имуществом </w:t>
      </w:r>
      <w:r>
        <w:t>в Архангельской области и Ненецком автономном округе</w:t>
      </w:r>
      <w:r>
        <w:t>,</w:t>
      </w:r>
      <w:r>
        <w:t xml:space="preserve"> </w:t>
      </w:r>
      <w:r>
        <w:t>ИНН 2901194203 КПП 290101001</w:t>
      </w:r>
      <w:r>
        <w:t xml:space="preserve">, </w:t>
      </w:r>
      <w:r>
        <w:t>местонахождение г. Архангельск, ул. К. Либкнехта, 2</w:t>
      </w:r>
      <w:r>
        <w:t xml:space="preserve"> (далее - продавец);</w:t>
      </w:r>
    </w:p>
    <w:p w14:paraId="09000000">
      <w:pPr>
        <w:widowControl w:val="0"/>
        <w:tabs>
          <w:tab w:leader="none" w:pos="567" w:val="left"/>
          <w:tab w:leader="none" w:pos="851" w:val="left"/>
        </w:tabs>
        <w:ind/>
        <w:jc w:val="both"/>
        <w:rPr>
          <w:color w:val="000000"/>
        </w:rPr>
      </w:pPr>
      <w:r>
        <w:rPr>
          <w:b w:val="1"/>
          <w:color w:val="000000"/>
        </w:rPr>
        <w:t xml:space="preserve">Предмет </w:t>
      </w:r>
      <w:r>
        <w:rPr>
          <w:b w:val="1"/>
          <w:color w:val="000000"/>
        </w:rPr>
        <w:t>аукциона</w:t>
      </w:r>
      <w:r>
        <w:rPr>
          <w:color w:val="000000"/>
        </w:rPr>
        <w:t xml:space="preserve"> - выставленное на </w:t>
      </w:r>
      <w:r>
        <w:rPr>
          <w:color w:val="000000"/>
        </w:rPr>
        <w:t>аукцион</w:t>
      </w:r>
      <w:r>
        <w:rPr>
          <w:color w:val="000000"/>
        </w:rPr>
        <w:t xml:space="preserve"> </w:t>
      </w:r>
      <w:r>
        <w:t xml:space="preserve">заложенное недвижимое </w:t>
      </w:r>
      <w:r>
        <w:rPr>
          <w:color w:val="000000"/>
        </w:rPr>
        <w:t>имущество, арестованное во исполнение судебных решений или актов органов, которым предоставлено право принимать решения об обращении взыскания на имущество (далее – имущество);</w:t>
      </w:r>
    </w:p>
    <w:p w14:paraId="0A000000">
      <w:pPr>
        <w:widowControl w:val="0"/>
        <w:tabs>
          <w:tab w:leader="none" w:pos="567" w:val="left"/>
          <w:tab w:leader="none" w:pos="851" w:val="left"/>
        </w:tabs>
        <w:ind/>
        <w:jc w:val="both"/>
        <w:rPr>
          <w:color w:val="000000"/>
        </w:rPr>
      </w:pPr>
      <w:r>
        <w:rPr>
          <w:b w:val="1"/>
          <w:color w:val="000000"/>
        </w:rPr>
        <w:t>А</w:t>
      </w:r>
      <w:r>
        <w:rPr>
          <w:b w:val="1"/>
          <w:color w:val="000000"/>
        </w:rPr>
        <w:t>укцион в электронной форме</w:t>
      </w:r>
      <w:r>
        <w:rPr>
          <w:color w:val="000000"/>
        </w:rPr>
        <w:t xml:space="preserve"> – аукцион по продаже арестованного имущества, открытый по составу участников и открытый по форме подачи предложения о цене, проводимый в электронной форме на электронной площадке, находящейся в сети интернет по адресу </w:t>
      </w:r>
      <w:r>
        <w:rPr>
          <w:rStyle w:val="Style_4_ch"/>
        </w:rPr>
        <w:fldChar w:fldCharType="begin"/>
      </w:r>
      <w:r>
        <w:rPr>
          <w:rStyle w:val="Style_4_ch"/>
        </w:rPr>
        <w:instrText>HYPERLINK "https://www.rts-tender.ru"</w:instrText>
      </w:r>
      <w:r>
        <w:rPr>
          <w:rStyle w:val="Style_4_ch"/>
        </w:rPr>
        <w:fldChar w:fldCharType="separate"/>
      </w:r>
      <w:r>
        <w:rPr>
          <w:rStyle w:val="Style_4_ch"/>
        </w:rPr>
        <w:t>https://</w:t>
      </w:r>
      <w:r>
        <w:rPr>
          <w:rStyle w:val="Style_4_ch"/>
        </w:rPr>
        <w:t>www</w:t>
      </w:r>
      <w:r>
        <w:rPr>
          <w:rStyle w:val="Style_4_ch"/>
        </w:rPr>
        <w:t>.rts-tender.ru</w:t>
      </w:r>
      <w:r>
        <w:rPr>
          <w:rStyle w:val="Style_4_ch"/>
        </w:rPr>
        <w:fldChar w:fldCharType="end"/>
      </w:r>
      <w:r>
        <w:rPr>
          <w:color w:val="000000"/>
        </w:rPr>
        <w:t xml:space="preserve"> </w:t>
      </w:r>
      <w:r>
        <w:rPr>
          <w:color w:val="000000"/>
        </w:rPr>
        <w:t>(далее – аукцион);</w:t>
      </w:r>
    </w:p>
    <w:p w14:paraId="0B000000">
      <w:pPr>
        <w:widowControl w:val="0"/>
        <w:tabs>
          <w:tab w:leader="none" w:pos="567" w:val="left"/>
          <w:tab w:leader="none" w:pos="851" w:val="left"/>
        </w:tabs>
        <w:ind/>
        <w:jc w:val="both"/>
        <w:rPr>
          <w:color w:val="000000"/>
        </w:rPr>
      </w:pPr>
      <w:r>
        <w:rPr>
          <w:b w:val="1"/>
          <w:color w:val="000000"/>
        </w:rPr>
        <w:t>Минимальная начальная цена продажи имущества</w:t>
      </w:r>
      <w:r>
        <w:rPr>
          <w:color w:val="000000"/>
        </w:rPr>
        <w:t xml:space="preserve"> – стоимость имущества, установленная в постановлении судебного пристава - исполнителя, передавшего имущество на реализацию;</w:t>
      </w:r>
    </w:p>
    <w:p w14:paraId="0C000000">
      <w:pPr>
        <w:widowControl w:val="0"/>
        <w:tabs>
          <w:tab w:leader="none" w:pos="567" w:val="left"/>
          <w:tab w:leader="none" w:pos="851" w:val="left"/>
        </w:tabs>
        <w:ind/>
        <w:jc w:val="both"/>
      </w:pPr>
      <w:r>
        <w:rPr>
          <w:b w:val="1"/>
        </w:rPr>
        <w:t xml:space="preserve">Заявка на участие в аукционе - </w:t>
      </w:r>
      <w:r>
        <w:t>полный комплект документов, предоставляемый заявителем продавцу для участия в аукционе (далее – заявка);</w:t>
      </w:r>
    </w:p>
    <w:p w14:paraId="0D000000">
      <w:pPr>
        <w:widowControl w:val="0"/>
        <w:tabs>
          <w:tab w:leader="none" w:pos="567" w:val="left"/>
          <w:tab w:leader="none" w:pos="851" w:val="left"/>
        </w:tabs>
        <w:ind/>
        <w:jc w:val="both"/>
      </w:pPr>
      <w:r>
        <w:rPr>
          <w:b w:val="1"/>
        </w:rPr>
        <w:t>Заявитель</w:t>
      </w:r>
      <w:r>
        <w:t xml:space="preserve"> - лицо, подающее продавцу заявку;</w:t>
      </w:r>
    </w:p>
    <w:p w14:paraId="0E000000">
      <w:pPr>
        <w:widowControl w:val="0"/>
        <w:tabs>
          <w:tab w:leader="none" w:pos="567" w:val="left"/>
          <w:tab w:leader="none" w:pos="851" w:val="left"/>
        </w:tabs>
        <w:ind/>
        <w:jc w:val="both"/>
      </w:pPr>
      <w:r>
        <w:rPr>
          <w:b w:val="1"/>
        </w:rPr>
        <w:t>Претендент</w:t>
      </w:r>
      <w:r>
        <w:t xml:space="preserve"> - лицо, чья заявка принята продавцом;</w:t>
      </w:r>
    </w:p>
    <w:p w14:paraId="0F000000">
      <w:pPr>
        <w:widowControl w:val="0"/>
        <w:tabs>
          <w:tab w:leader="none" w:pos="567" w:val="left"/>
          <w:tab w:leader="none" w:pos="851" w:val="left"/>
        </w:tabs>
        <w:ind/>
        <w:jc w:val="both"/>
      </w:pPr>
      <w:r>
        <w:rPr>
          <w:b w:val="1"/>
        </w:rPr>
        <w:t xml:space="preserve">Участник </w:t>
      </w:r>
      <w:r>
        <w:rPr>
          <w:b w:val="1"/>
        </w:rPr>
        <w:t>аукциона</w:t>
      </w:r>
      <w:r>
        <w:t xml:space="preserve"> - претендент,  допущенный комиссией по проведению торгов по реализации имущества к участию в </w:t>
      </w:r>
      <w:r>
        <w:t>аукционе</w:t>
      </w:r>
      <w:r>
        <w:t>.</w:t>
      </w:r>
    </w:p>
    <w:p w14:paraId="10000000">
      <w:pPr>
        <w:widowControl w:val="0"/>
        <w:numPr>
          <w:ilvl w:val="0"/>
          <w:numId w:val="1"/>
        </w:numPr>
        <w:tabs>
          <w:tab w:leader="none" w:pos="567" w:val="left"/>
          <w:tab w:leader="none" w:pos="851" w:val="left"/>
        </w:tabs>
        <w:ind w:firstLine="567" w:left="0"/>
        <w:jc w:val="both"/>
        <w:rPr>
          <w:b w:val="1"/>
        </w:rPr>
      </w:pPr>
      <w:r>
        <w:rPr>
          <w:b w:val="1"/>
        </w:rPr>
        <w:t>Правовое регулирование</w:t>
      </w:r>
    </w:p>
    <w:p w14:paraId="11000000">
      <w:pPr>
        <w:widowControl w:val="0"/>
        <w:tabs>
          <w:tab w:leader="none" w:pos="567" w:val="left"/>
        </w:tabs>
        <w:ind w:firstLine="567" w:left="0"/>
        <w:jc w:val="both"/>
      </w:pPr>
      <w:r>
        <w:t xml:space="preserve">Настоящий аукцион проводится в соответствии с положениями Гражданского кодекса Российской Федерации, Федерального закона от 26.07.2006г. № 135-ФЗ «О защите конкуренции», Федерального закона от 02.10.2007г. </w:t>
      </w:r>
      <w:r>
        <w:t xml:space="preserve">№229-ФЗ </w:t>
      </w:r>
      <w:r>
        <w:t>«Об исполнительном производстве»</w:t>
      </w:r>
      <w:r>
        <w:t xml:space="preserve">, Федерального закона от 16.07.1998г. № 102-ФЗ «Об ипотеке (залоге недвижимости)», </w:t>
      </w:r>
      <w:r>
        <w:t xml:space="preserve"> и иных нормативных правовых актов Российской Федерации, а также регламентом электронной торговой площадки, размещенным на сайте </w:t>
      </w:r>
      <w:r>
        <w:rPr>
          <w:rStyle w:val="Style_4_ch"/>
        </w:rPr>
        <w:fldChar w:fldCharType="begin"/>
      </w:r>
      <w:r>
        <w:rPr>
          <w:rStyle w:val="Style_4_ch"/>
        </w:rPr>
        <w:instrText>HYPERLINK "https://www.rts-tender.ru"</w:instrText>
      </w:r>
      <w:r>
        <w:rPr>
          <w:rStyle w:val="Style_4_ch"/>
        </w:rPr>
        <w:fldChar w:fldCharType="separate"/>
      </w:r>
      <w:r>
        <w:rPr>
          <w:rStyle w:val="Style_4_ch"/>
        </w:rPr>
        <w:t>https://</w:t>
      </w:r>
      <w:r>
        <w:rPr>
          <w:rStyle w:val="Style_4_ch"/>
        </w:rPr>
        <w:t>www</w:t>
      </w:r>
      <w:r>
        <w:rPr>
          <w:rStyle w:val="Style_4_ch"/>
        </w:rPr>
        <w:t>.rts-tender.ru</w:t>
      </w:r>
      <w:r>
        <w:rPr>
          <w:rStyle w:val="Style_4_ch"/>
        </w:rPr>
        <w:fldChar w:fldCharType="end"/>
      </w:r>
      <w:r>
        <w:t>, в подразделе «Документы Электронной площадки «РТС-Тендер» для проведения имущественных торгов» раздела «Имущество», иными нормативными документами электронной площадки.</w:t>
      </w:r>
    </w:p>
    <w:p w14:paraId="12000000">
      <w:pPr>
        <w:widowControl w:val="0"/>
        <w:numPr>
          <w:ilvl w:val="0"/>
          <w:numId w:val="1"/>
        </w:numPr>
        <w:tabs>
          <w:tab w:leader="none" w:pos="0" w:val="left"/>
          <w:tab w:leader="none" w:pos="851" w:val="left"/>
        </w:tabs>
        <w:ind w:firstLine="567" w:left="0"/>
        <w:jc w:val="both"/>
        <w:rPr>
          <w:b w:val="1"/>
        </w:rPr>
      </w:pPr>
      <w:r>
        <w:rPr>
          <w:b w:val="1"/>
        </w:rPr>
        <w:t>Информационное обеспечение</w:t>
      </w:r>
    </w:p>
    <w:p w14:paraId="13000000">
      <w:pPr>
        <w:widowControl w:val="0"/>
        <w:tabs>
          <w:tab w:leader="none" w:pos="0" w:val="left"/>
        </w:tabs>
        <w:ind w:firstLine="567" w:left="0"/>
        <w:jc w:val="both"/>
      </w:pPr>
      <w:r>
        <w:t>Официальным сайтом для размещения информации о проведении н</w:t>
      </w:r>
      <w:r>
        <w:t xml:space="preserve">астоящего аукциона в соответствии с Постановлением Правительства Российской Федерации от 10.09.2012г. № 909 «Об определении официального сайта Российской Федерации в информационно-телекоммуникационной сети «Интернет» для размещения информации о проведении </w:t>
      </w:r>
      <w:r>
        <w:t>аукциона</w:t>
      </w:r>
      <w:r>
        <w:t xml:space="preserve"> и внесении изменений в некоторые акты Правительства Российской Федерации» является сайт </w:t>
      </w:r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>HYPERLINK "http://www.torgi.gov.ru/"</w:instrText>
      </w:r>
      <w:r>
        <w:rPr>
          <w:color w:val="0000FF"/>
          <w:u w:val="single"/>
        </w:rPr>
        <w:fldChar w:fldCharType="separate"/>
      </w:r>
      <w:r>
        <w:rPr>
          <w:color w:val="0000FF"/>
          <w:u w:val="single"/>
        </w:rPr>
        <w:t>http://www.torgi.gov.ru</w:t>
      </w:r>
      <w:r>
        <w:rPr>
          <w:color w:val="0000FF"/>
          <w:u w:val="single"/>
        </w:rPr>
        <w:fldChar w:fldCharType="end"/>
      </w:r>
      <w:r>
        <w:rPr>
          <w:color w:val="0000FF"/>
          <w:u w:val="single"/>
        </w:rPr>
        <w:t>/</w:t>
      </w:r>
      <w:r>
        <w:rPr>
          <w:color w:val="0000FF"/>
          <w:u w:val="single"/>
        </w:rPr>
        <w:t>new</w:t>
      </w:r>
      <w:r>
        <w:t xml:space="preserve"> (далее – официальный сайт). </w:t>
      </w:r>
    </w:p>
    <w:p w14:paraId="14000000">
      <w:pPr>
        <w:widowControl w:val="0"/>
        <w:tabs>
          <w:tab w:leader="none" w:pos="0" w:val="left"/>
        </w:tabs>
        <w:spacing w:line="276" w:lineRule="auto"/>
        <w:ind w:firstLine="567" w:left="0"/>
        <w:jc w:val="both"/>
        <w:rPr>
          <w:spacing w:val="-6"/>
        </w:rPr>
      </w:pPr>
      <w:r>
        <w:rPr>
          <w:color w:val="000000"/>
        </w:rPr>
        <w:t>Торги проводятся в форме аукциона в электронной форме на электронной площадке, находящейся в сети интернет по адресу https://www.rts-tender.ru.</w:t>
      </w:r>
    </w:p>
    <w:p w14:paraId="15000000">
      <w:pPr>
        <w:widowControl w:val="0"/>
        <w:tabs>
          <w:tab w:leader="none" w:pos="0" w:val="left"/>
        </w:tabs>
        <w:spacing w:line="276" w:lineRule="auto"/>
        <w:ind w:firstLine="567" w:left="0"/>
        <w:jc w:val="both"/>
      </w:pPr>
      <w:r>
        <w:t xml:space="preserve">На </w:t>
      </w:r>
      <w:r>
        <w:rPr>
          <w:spacing w:val="-6"/>
        </w:rPr>
        <w:t xml:space="preserve">сайте </w:t>
      </w:r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>HYPERLINK "http://www.torgi.gov.ru/"</w:instrText>
      </w:r>
      <w:r>
        <w:rPr>
          <w:color w:val="0000FF"/>
          <w:u w:val="single"/>
        </w:rPr>
        <w:fldChar w:fldCharType="separate"/>
      </w:r>
      <w:r>
        <w:rPr>
          <w:color w:val="0000FF"/>
          <w:u w:val="single"/>
        </w:rPr>
        <w:t>http://www.torgi.gov.ru</w:t>
      </w:r>
      <w:r>
        <w:rPr>
          <w:color w:val="0000FF"/>
          <w:u w:val="single"/>
        </w:rPr>
        <w:fldChar w:fldCharType="end"/>
      </w:r>
      <w:r>
        <w:rPr>
          <w:color w:val="0000FF"/>
          <w:u w:val="single"/>
        </w:rPr>
        <w:t>/</w:t>
      </w:r>
      <w:r>
        <w:rPr>
          <w:color w:val="0000FF"/>
          <w:u w:val="single"/>
        </w:rPr>
        <w:t>new</w:t>
      </w:r>
      <w:r>
        <w:rPr>
          <w:spacing w:val="-6"/>
        </w:rPr>
        <w:t xml:space="preserve"> будут публиковаться все протоколы, составленные в ходе проведения настоящего аукциона, а так же дополнения и изменения к настоящей аукционной документации, имеющие отношение к проведению торгов</w:t>
      </w:r>
      <w:r>
        <w:rPr>
          <w:color w:val="FF0000"/>
          <w:spacing w:val="-6"/>
        </w:rPr>
        <w:t>.</w:t>
      </w:r>
      <w:r>
        <w:rPr>
          <w:spacing w:val="-6"/>
        </w:rPr>
        <w:t xml:space="preserve"> </w:t>
      </w:r>
    </w:p>
    <w:p w14:paraId="16000000">
      <w:pPr>
        <w:widowControl w:val="0"/>
        <w:tabs>
          <w:tab w:leader="none" w:pos="0" w:val="left"/>
        </w:tabs>
        <w:ind w:firstLine="567" w:left="0"/>
        <w:jc w:val="both"/>
        <w:rPr>
          <w:color w:val="FF0000"/>
        </w:rPr>
      </w:pPr>
      <w:r>
        <w:rPr>
          <w:spacing w:val="-6"/>
        </w:rPr>
        <w:t xml:space="preserve">Публикация информационных сообщений при продаже заложенного недвижимого имущества осуществляется в периодическом печатном издании </w:t>
      </w:r>
      <w:r>
        <w:rPr>
          <w:spacing w:val="-6"/>
        </w:rPr>
        <w:t xml:space="preserve">– </w:t>
      </w:r>
      <w:r>
        <w:rPr>
          <w:b w:val="1"/>
          <w:highlight w:val="yellow"/>
        </w:rPr>
        <w:t>«ГАЗЕТА АРХАНГЕЛЬСК» от</w:t>
      </w:r>
      <w:r>
        <w:rPr>
          <w:b w:val="1"/>
          <w:highlight w:val="yellow"/>
        </w:rPr>
        <w:t xml:space="preserve"> 15</w:t>
      </w:r>
      <w:r>
        <w:rPr>
          <w:b w:val="1"/>
          <w:highlight w:val="yellow"/>
        </w:rPr>
        <w:t xml:space="preserve"> января </w:t>
      </w:r>
      <w:r>
        <w:rPr>
          <w:b w:val="1"/>
          <w:highlight w:val="yellow"/>
        </w:rPr>
        <w:t>20</w:t>
      </w:r>
      <w:r>
        <w:rPr>
          <w:b w:val="1"/>
          <w:highlight w:val="yellow"/>
        </w:rPr>
        <w:t>25</w:t>
      </w:r>
      <w:r>
        <w:rPr>
          <w:b w:val="1"/>
          <w:highlight w:val="yellow"/>
        </w:rPr>
        <w:t xml:space="preserve"> года № 1</w:t>
      </w:r>
      <w:r>
        <w:rPr>
          <w:b w:val="1"/>
          <w:highlight w:val="yellow"/>
        </w:rPr>
        <w:t xml:space="preserve"> и </w:t>
      </w:r>
      <w:r>
        <w:rPr>
          <w:b w:val="1"/>
          <w:spacing w:val="-6"/>
          <w:highlight w:val="yellow"/>
        </w:rPr>
        <w:t xml:space="preserve"> на сайте продавца.</w:t>
      </w:r>
    </w:p>
    <w:p w14:paraId="17000000">
      <w:pPr>
        <w:widowControl w:val="0"/>
        <w:numPr>
          <w:ilvl w:val="0"/>
          <w:numId w:val="1"/>
        </w:numPr>
        <w:tabs>
          <w:tab w:leader="none" w:pos="567" w:val="left"/>
          <w:tab w:leader="none" w:pos="851" w:val="left"/>
        </w:tabs>
        <w:ind w:firstLine="567" w:left="0"/>
        <w:jc w:val="both"/>
        <w:rPr>
          <w:b w:val="1"/>
        </w:rPr>
      </w:pPr>
      <w:r>
        <w:rPr>
          <w:b w:val="1"/>
        </w:rPr>
        <w:t>Требования к форме заявления на участие в аукционе</w:t>
      </w:r>
    </w:p>
    <w:p w14:paraId="18000000">
      <w:pPr>
        <w:pStyle w:val="Style_5"/>
        <w:widowControl w:val="0"/>
        <w:tabs>
          <w:tab w:leader="none" w:pos="567" w:val="left"/>
        </w:tabs>
        <w:spacing w:after="0"/>
        <w:ind w:firstLine="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участия в аукционе претендент должен пройти регистрацию на электронной площадке в </w:t>
      </w:r>
      <w:r>
        <w:rPr>
          <w:rFonts w:ascii="Times New Roman" w:hAnsi="Times New Roman"/>
          <w:sz w:val="24"/>
        </w:rPr>
        <w:t>соответствии с регламентом электронной площадки (https://www.rts-tender.ru/platform-rules/platform-property-sales).</w:t>
      </w:r>
    </w:p>
    <w:p w14:paraId="19000000">
      <w:pPr>
        <w:pStyle w:val="Style_5"/>
        <w:widowControl w:val="0"/>
        <w:tabs>
          <w:tab w:leader="none" w:pos="567" w:val="left"/>
        </w:tabs>
        <w:spacing w:after="0"/>
        <w:ind w:firstLine="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Заявитель подает в составе заявки заявление на участие в аукционе по форме, установленной в приложении № 1.</w:t>
      </w:r>
    </w:p>
    <w:p w14:paraId="1A000000">
      <w:pPr>
        <w:widowControl w:val="0"/>
        <w:numPr>
          <w:ilvl w:val="0"/>
          <w:numId w:val="1"/>
        </w:numPr>
        <w:tabs>
          <w:tab w:leader="none" w:pos="851" w:val="left"/>
        </w:tabs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Требования к составу заявки на участие в аукционе</w:t>
      </w:r>
    </w:p>
    <w:p w14:paraId="1B000000">
      <w:pPr>
        <w:widowControl w:val="0"/>
        <w:tabs>
          <w:tab w:leader="none" w:pos="1134" w:val="left"/>
        </w:tabs>
        <w:ind w:firstLine="567" w:left="0"/>
        <w:jc w:val="both"/>
        <w:rPr>
          <w:rFonts w:ascii="Times New Roman" w:hAnsi="Times New Roman"/>
          <w:b w:val="1"/>
          <w:i w:val="1"/>
          <w:color w:val="FF0000"/>
          <w:sz w:val="24"/>
        </w:rPr>
      </w:pPr>
      <w:r>
        <w:rPr>
          <w:rFonts w:ascii="Times New Roman" w:hAnsi="Times New Roman"/>
          <w:b w:val="1"/>
          <w:i w:val="1"/>
          <w:sz w:val="24"/>
        </w:rPr>
        <w:t xml:space="preserve">5.1.Заявление на участие в аукционе должно содержать следующие сведения: </w:t>
      </w:r>
    </w:p>
    <w:p w14:paraId="1C000000">
      <w:pPr>
        <w:widowControl w:val="0"/>
        <w:numPr>
          <w:ilvl w:val="0"/>
          <w:numId w:val="2"/>
        </w:numPr>
        <w:tabs>
          <w:tab w:leader="none" w:pos="1134" w:val="left"/>
        </w:tabs>
        <w:spacing w:after="200" w:line="240" w:lineRule="auto"/>
        <w:ind w:hanging="360" w:left="72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юридическ</w:t>
      </w:r>
      <w:r>
        <w:rPr>
          <w:rFonts w:ascii="Times New Roman" w:hAnsi="Times New Roman"/>
          <w:sz w:val="24"/>
        </w:rPr>
        <w:t>их лиц: фирменное наименование</w:t>
      </w:r>
      <w:r>
        <w:rPr>
          <w:rFonts w:ascii="Times New Roman" w:hAnsi="Times New Roman"/>
          <w:sz w:val="24"/>
        </w:rPr>
        <w:t xml:space="preserve">, сведения об организационно  -правовой форме, о месте нахождения, почтовый адрес, банковские реквизиты; </w:t>
      </w:r>
    </w:p>
    <w:p w14:paraId="1D000000">
      <w:pPr>
        <w:widowControl w:val="0"/>
        <w:numPr>
          <w:ilvl w:val="0"/>
          <w:numId w:val="2"/>
        </w:numPr>
        <w:tabs>
          <w:tab w:leader="none" w:pos="1134" w:val="left"/>
        </w:tabs>
        <w:spacing w:after="200" w:line="240" w:lineRule="auto"/>
        <w:ind w:hanging="360" w:left="72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индивидуальных предпринимателей: фамилия, имя, отчество (если имеется), паспортные данные, адрес места жительства, банковские реквизиты; </w:t>
      </w:r>
    </w:p>
    <w:p w14:paraId="1E000000">
      <w:pPr>
        <w:widowControl w:val="0"/>
        <w:numPr>
          <w:ilvl w:val="0"/>
          <w:numId w:val="2"/>
        </w:numPr>
        <w:tabs>
          <w:tab w:leader="none" w:pos="1134" w:val="left"/>
        </w:tabs>
        <w:spacing w:after="0" w:line="240" w:lineRule="auto"/>
        <w:ind w:hanging="360" w:left="72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физических лиц: фамилия, имя, отчество (если имеется), паспортные данные, адрес места жительства, банковские реквизиты.</w:t>
      </w:r>
    </w:p>
    <w:p w14:paraId="1F000000">
      <w:pPr>
        <w:widowControl w:val="0"/>
        <w:tabs>
          <w:tab w:leader="none" w:pos="1134" w:val="left"/>
        </w:tabs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5.</w:t>
      </w:r>
      <w:r>
        <w:rPr>
          <w:rFonts w:ascii="Times New Roman" w:hAnsi="Times New Roman"/>
          <w:b w:val="1"/>
          <w:i w:val="1"/>
          <w:sz w:val="24"/>
        </w:rPr>
        <w:t>2. В состав заявки входят следующие документы:</w:t>
      </w:r>
    </w:p>
    <w:p w14:paraId="20000000">
      <w:pPr>
        <w:spacing w:after="0" w:line="276" w:lineRule="auto"/>
        <w:ind w:firstLine="0" w:left="72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  <w:u w:val="single"/>
        </w:rPr>
        <w:t xml:space="preserve">для юридических лиц: </w:t>
      </w:r>
      <w:r>
        <w:rPr>
          <w:rFonts w:ascii="Times New Roman" w:hAnsi="Times New Roman"/>
          <w:sz w:val="24"/>
        </w:rPr>
        <w:t xml:space="preserve"> </w:t>
      </w:r>
    </w:p>
    <w:p w14:paraId="21000000">
      <w:pPr>
        <w:numPr>
          <w:ilvl w:val="0"/>
          <w:numId w:val="3"/>
        </w:numPr>
        <w:spacing w:after="0" w:line="276" w:lineRule="auto"/>
        <w:ind w:hanging="360" w:left="72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заявление на участие в торгах; </w:t>
      </w:r>
    </w:p>
    <w:p w14:paraId="22000000">
      <w:pPr>
        <w:numPr>
          <w:ilvl w:val="0"/>
          <w:numId w:val="3"/>
        </w:numPr>
        <w:spacing w:after="0" w:line="276" w:lineRule="auto"/>
        <w:ind w:hanging="360" w:left="72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копия свидетельства ИНН; </w:t>
      </w:r>
    </w:p>
    <w:p w14:paraId="23000000">
      <w:pPr>
        <w:numPr>
          <w:ilvl w:val="0"/>
          <w:numId w:val="3"/>
        </w:numPr>
        <w:spacing w:after="0" w:line="276" w:lineRule="auto"/>
        <w:ind w:hanging="360" w:left="72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копия свидетельства ОГРН ЮЛ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(юридические лица, зарегистрированные после 01.01.2017 г., предоставляют заверенную копию Листа записи ЕГРЮЛ)</w:t>
      </w:r>
      <w:r>
        <w:rPr>
          <w:rFonts w:ascii="Times New Roman" w:hAnsi="Times New Roman"/>
          <w:sz w:val="24"/>
        </w:rPr>
        <w:t xml:space="preserve">; </w:t>
      </w:r>
    </w:p>
    <w:p w14:paraId="24000000">
      <w:pPr>
        <w:numPr>
          <w:ilvl w:val="0"/>
          <w:numId w:val="3"/>
        </w:numPr>
        <w:spacing w:after="0" w:line="276" w:lineRule="auto"/>
        <w:ind w:hanging="360" w:left="72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копии учредительных документов заявителя; </w:t>
      </w:r>
    </w:p>
    <w:p w14:paraId="25000000">
      <w:pPr>
        <w:numPr>
          <w:ilvl w:val="0"/>
          <w:numId w:val="3"/>
        </w:numPr>
        <w:spacing w:after="0" w:line="276" w:lineRule="auto"/>
        <w:ind w:hanging="360" w:left="72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копии документов, подтверждающих полномочия руководителя юридического лица или уполномоченного на подачу заявки и на участие в аукционе лица</w:t>
      </w:r>
      <w:r>
        <w:rPr>
          <w:rFonts w:ascii="Times New Roman" w:hAnsi="Times New Roman"/>
          <w:sz w:val="24"/>
        </w:rPr>
        <w:t>;</w:t>
      </w:r>
    </w:p>
    <w:p w14:paraId="26000000">
      <w:pPr>
        <w:numPr>
          <w:ilvl w:val="0"/>
          <w:numId w:val="3"/>
        </w:numPr>
        <w:spacing w:after="0" w:line="276" w:lineRule="auto"/>
        <w:ind w:hanging="360" w:left="72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документ, подтверждающий статус юридического лица (для нерезидентов РФ); </w:t>
      </w:r>
    </w:p>
    <w:p w14:paraId="27000000">
      <w:pPr>
        <w:numPr>
          <w:ilvl w:val="0"/>
          <w:numId w:val="3"/>
        </w:numPr>
        <w:spacing w:after="0" w:line="276" w:lineRule="auto"/>
        <w:ind w:hanging="360" w:left="72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декларация о соответствии требованиям ст. 449.1 ГК РФ (в письменном виде, в свободной форме); </w:t>
      </w:r>
    </w:p>
    <w:p w14:paraId="28000000">
      <w:pPr>
        <w:spacing w:after="0" w:line="240" w:lineRule="auto"/>
        <w:ind w:hanging="11" w:left="11"/>
        <w:contextualSpacing w:val="1"/>
        <w:jc w:val="both"/>
        <w:rPr>
          <w:rFonts w:ascii="Times New Roman" w:hAnsi="Times New Roman"/>
          <w:sz w:val="24"/>
        </w:rPr>
      </w:pPr>
    </w:p>
    <w:p w14:paraId="29000000">
      <w:pPr>
        <w:widowControl w:val="0"/>
        <w:tabs>
          <w:tab w:leader="none" w:pos="1134" w:val="left"/>
        </w:tabs>
        <w:spacing w:after="0" w:line="276" w:lineRule="auto"/>
        <w:ind w:firstLine="0" w:left="72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  <w:u w:val="single"/>
        </w:rPr>
        <w:t>для индивидуальных предпринимателей:</w:t>
      </w:r>
      <w:r>
        <w:rPr>
          <w:rFonts w:ascii="Times New Roman" w:hAnsi="Times New Roman"/>
          <w:sz w:val="24"/>
        </w:rPr>
        <w:t xml:space="preserve"> </w:t>
      </w:r>
    </w:p>
    <w:p w14:paraId="2A000000">
      <w:pPr>
        <w:widowControl w:val="0"/>
        <w:numPr>
          <w:ilvl w:val="0"/>
          <w:numId w:val="4"/>
        </w:numPr>
        <w:tabs>
          <w:tab w:leader="none" w:pos="1134" w:val="left"/>
        </w:tabs>
        <w:spacing w:after="0" w:line="276" w:lineRule="auto"/>
        <w:ind w:hanging="360" w:left="72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заявление на участие в торгах; </w:t>
      </w:r>
    </w:p>
    <w:p w14:paraId="2B000000">
      <w:pPr>
        <w:widowControl w:val="0"/>
        <w:numPr>
          <w:ilvl w:val="0"/>
          <w:numId w:val="4"/>
        </w:numPr>
        <w:tabs>
          <w:tab w:leader="none" w:pos="1134" w:val="left"/>
        </w:tabs>
        <w:spacing w:after="0" w:line="276" w:lineRule="auto"/>
        <w:ind w:hanging="360" w:left="72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копия свидетельства ИНН; </w:t>
      </w:r>
    </w:p>
    <w:p w14:paraId="2C000000">
      <w:pPr>
        <w:widowControl w:val="0"/>
        <w:numPr>
          <w:ilvl w:val="0"/>
          <w:numId w:val="4"/>
        </w:numPr>
        <w:tabs>
          <w:tab w:leader="none" w:pos="1134" w:val="left"/>
        </w:tabs>
        <w:spacing w:after="0" w:line="276" w:lineRule="auto"/>
        <w:ind w:hanging="360" w:left="72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копия свидетельства ОГРН ИП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(индивидуальные предприниматели, зарегистрированные после 01.01.2017 г.</w:t>
      </w:r>
      <w:r>
        <w:rPr>
          <w:rFonts w:ascii="Times New Roman" w:hAnsi="Times New Roman"/>
          <w:color w:val="000000"/>
          <w:sz w:val="24"/>
        </w:rPr>
        <w:t>, предоставляют заверенную копию Листа записи ЕГРИП</w:t>
      </w:r>
      <w:r>
        <w:rPr>
          <w:rFonts w:ascii="Times New Roman" w:hAnsi="Times New Roman"/>
          <w:color w:val="000000"/>
          <w:sz w:val="24"/>
        </w:rPr>
        <w:t>)</w:t>
      </w:r>
      <w:r>
        <w:rPr>
          <w:rFonts w:ascii="Times New Roman" w:hAnsi="Times New Roman"/>
          <w:sz w:val="24"/>
        </w:rPr>
        <w:t xml:space="preserve">; </w:t>
      </w:r>
    </w:p>
    <w:p w14:paraId="2D000000">
      <w:pPr>
        <w:widowControl w:val="0"/>
        <w:numPr>
          <w:ilvl w:val="0"/>
          <w:numId w:val="4"/>
        </w:numPr>
        <w:tabs>
          <w:tab w:leader="none" w:pos="1134" w:val="left"/>
        </w:tabs>
        <w:spacing w:after="0" w:line="276" w:lineRule="auto"/>
        <w:ind w:hanging="360" w:left="72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копия паспорта заявителя (все листы)</w:t>
      </w:r>
      <w:r>
        <w:rPr>
          <w:rFonts w:ascii="Times New Roman" w:hAnsi="Times New Roman"/>
          <w:sz w:val="24"/>
        </w:rPr>
        <w:t xml:space="preserve">; </w:t>
      </w:r>
    </w:p>
    <w:p w14:paraId="2E000000">
      <w:pPr>
        <w:widowControl w:val="0"/>
        <w:numPr>
          <w:ilvl w:val="0"/>
          <w:numId w:val="4"/>
        </w:numPr>
        <w:tabs>
          <w:tab w:leader="none" w:pos="1134" w:val="left"/>
        </w:tabs>
        <w:spacing w:after="0" w:line="276" w:lineRule="auto"/>
        <w:ind w:hanging="360" w:left="72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копии документов, подтверждающих полномочия лица, уполномоченного на подачу заявки и на участие в аукционе; </w:t>
      </w:r>
    </w:p>
    <w:p w14:paraId="2F000000">
      <w:pPr>
        <w:widowControl w:val="0"/>
        <w:numPr>
          <w:ilvl w:val="0"/>
          <w:numId w:val="4"/>
        </w:numPr>
        <w:tabs>
          <w:tab w:leader="none" w:pos="1134" w:val="left"/>
        </w:tabs>
        <w:spacing w:after="0" w:line="276" w:lineRule="auto"/>
        <w:ind w:hanging="360" w:left="72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декларация о </w:t>
      </w:r>
      <w:r>
        <w:rPr>
          <w:rFonts w:ascii="Times New Roman" w:hAnsi="Times New Roman"/>
          <w:sz w:val="24"/>
        </w:rPr>
        <w:t>соответствии  требованиям</w:t>
      </w:r>
      <w:r>
        <w:rPr>
          <w:rFonts w:ascii="Times New Roman" w:hAnsi="Times New Roman"/>
          <w:sz w:val="24"/>
        </w:rPr>
        <w:t xml:space="preserve"> ст. 449.1 ГК РФ (в письменном виде, в свободной форме); </w:t>
      </w:r>
    </w:p>
    <w:p w14:paraId="30000000">
      <w:pPr>
        <w:widowControl w:val="0"/>
        <w:numPr>
          <w:ilvl w:val="0"/>
          <w:numId w:val="4"/>
        </w:numPr>
        <w:tabs>
          <w:tab w:leader="none" w:pos="1134" w:val="left"/>
        </w:tabs>
        <w:spacing w:after="0" w:line="276" w:lineRule="auto"/>
        <w:ind w:hanging="360" w:left="72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hd w:fill="4BF357" w:val="clear"/>
        </w:rPr>
        <w:t xml:space="preserve">СОГЛАСИЕ НА ОБРАБОТКУ ПЕРСОНАЛЬНЫХ ДАННЫХ (В ВИДЕ ОТДЕЛЬНОГО ДОКУМЕНТА, СОГЛАСНО ПРИЛОЖЕНИЮ 4 К АУКЦИОННОЙ ДОКУМЕНТАЦИИ – в соответствии с </w:t>
      </w:r>
      <w:r>
        <w:rPr>
          <w:rFonts w:ascii="Times New Roman" w:hAnsi="Times New Roman"/>
          <w:sz w:val="24"/>
          <w:shd w:fill="4BF357" w:val="clear"/>
        </w:rPr>
        <w:t>изменения в Федеральный закон о</w:t>
      </w:r>
      <w:r>
        <w:rPr>
          <w:rFonts w:ascii="Times New Roman" w:hAnsi="Times New Roman"/>
          <w:sz w:val="24"/>
          <w:shd w:fill="4BF357" w:val="clear"/>
        </w:rPr>
        <w:t xml:space="preserve">т 27.07.2006 № 152-ФЗ «О персональных данных», </w:t>
      </w:r>
      <w:r>
        <w:rPr>
          <w:rFonts w:ascii="Times New Roman" w:hAnsi="Times New Roman"/>
          <w:sz w:val="24"/>
          <w:shd w:fill="4BF357" w:val="clear"/>
        </w:rPr>
        <w:t xml:space="preserve">внесенных Федеральным законом от 24.06.2025 № 156-ФЗ «О создании </w:t>
      </w:r>
      <w:r>
        <w:rPr>
          <w:rFonts w:ascii="Times New Roman" w:hAnsi="Times New Roman"/>
          <w:sz w:val="24"/>
          <w:shd w:fill="4BF357" w:val="clear"/>
        </w:rPr>
        <w:t xml:space="preserve">многофункционального сервиса обмена информацией и о внесении изменений </w:t>
      </w:r>
      <w:r>
        <w:rPr>
          <w:rFonts w:ascii="Times New Roman" w:hAnsi="Times New Roman"/>
          <w:sz w:val="24"/>
          <w:shd w:fill="4BF357" w:val="clear"/>
        </w:rPr>
        <w:t>в отдельные законодательные акты Российской Федерации»;</w:t>
      </w:r>
    </w:p>
    <w:p w14:paraId="31000000">
      <w:pPr>
        <w:widowControl w:val="0"/>
        <w:tabs>
          <w:tab w:leader="none" w:pos="1134" w:val="left"/>
        </w:tabs>
        <w:spacing w:after="0" w:line="276" w:lineRule="auto"/>
        <w:ind w:firstLine="0" w:left="720"/>
        <w:contextualSpacing w:val="1"/>
        <w:jc w:val="both"/>
        <w:rPr>
          <w:rFonts w:ascii="Times New Roman" w:hAnsi="Times New Roman"/>
          <w:sz w:val="24"/>
        </w:rPr>
      </w:pPr>
    </w:p>
    <w:p w14:paraId="32000000">
      <w:pPr>
        <w:widowControl w:val="0"/>
        <w:tabs>
          <w:tab w:leader="none" w:pos="1134" w:val="left"/>
        </w:tabs>
        <w:spacing w:after="0" w:line="276" w:lineRule="auto"/>
        <w:ind w:firstLine="0" w:left="72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  <w:u w:val="single"/>
        </w:rPr>
        <w:t>для физических лиц:</w:t>
      </w:r>
      <w:r>
        <w:rPr>
          <w:rFonts w:ascii="Times New Roman" w:hAnsi="Times New Roman"/>
          <w:sz w:val="24"/>
        </w:rPr>
        <w:t xml:space="preserve"> </w:t>
      </w:r>
    </w:p>
    <w:p w14:paraId="33000000">
      <w:pPr>
        <w:widowControl w:val="0"/>
        <w:numPr>
          <w:ilvl w:val="0"/>
          <w:numId w:val="5"/>
        </w:numPr>
        <w:tabs>
          <w:tab w:leader="none" w:pos="1134" w:val="left"/>
        </w:tabs>
        <w:spacing w:after="0" w:line="276" w:lineRule="auto"/>
        <w:ind w:hanging="360" w:left="72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заявление на участие в торгах; </w:t>
      </w:r>
    </w:p>
    <w:p w14:paraId="34000000">
      <w:pPr>
        <w:widowControl w:val="0"/>
        <w:numPr>
          <w:ilvl w:val="0"/>
          <w:numId w:val="5"/>
        </w:numPr>
        <w:tabs>
          <w:tab w:leader="none" w:pos="1134" w:val="left"/>
        </w:tabs>
        <w:spacing w:after="0" w:line="276" w:lineRule="auto"/>
        <w:ind w:hanging="360" w:left="72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копия паспорта заявителя (все листы); </w:t>
      </w:r>
    </w:p>
    <w:p w14:paraId="35000000">
      <w:pPr>
        <w:widowControl w:val="0"/>
        <w:numPr>
          <w:ilvl w:val="0"/>
          <w:numId w:val="5"/>
        </w:numPr>
        <w:tabs>
          <w:tab w:leader="none" w:pos="1134" w:val="left"/>
        </w:tabs>
        <w:spacing w:after="0" w:line="276" w:lineRule="auto"/>
        <w:ind w:hanging="360" w:left="72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доверенность, подтверждающая полномочия представителя физического лица на подачу заявки и на участие в аукционе (в случае реализации доли - нотариально заверенная доверенность)</w:t>
      </w:r>
      <w:r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color w:val="000000"/>
          <w:sz w:val="24"/>
        </w:rPr>
        <w:t xml:space="preserve"> </w:t>
      </w:r>
    </w:p>
    <w:p w14:paraId="36000000">
      <w:pPr>
        <w:widowControl w:val="0"/>
        <w:numPr>
          <w:ilvl w:val="0"/>
          <w:numId w:val="5"/>
        </w:numPr>
        <w:tabs>
          <w:tab w:leader="none" w:pos="1134" w:val="left"/>
        </w:tabs>
        <w:spacing w:after="0" w:line="276" w:lineRule="auto"/>
        <w:ind w:hanging="360" w:left="72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декларация  о</w:t>
      </w:r>
      <w:r>
        <w:rPr>
          <w:rFonts w:ascii="Times New Roman" w:hAnsi="Times New Roman"/>
          <w:sz w:val="24"/>
        </w:rPr>
        <w:t xml:space="preserve"> соответствии  требованиям ст. 449.1 ГК РФ (в письменном виде, в свободной форме); </w:t>
      </w:r>
    </w:p>
    <w:p w14:paraId="37000000">
      <w:pPr>
        <w:widowControl w:val="0"/>
        <w:numPr>
          <w:ilvl w:val="0"/>
          <w:numId w:val="5"/>
        </w:numPr>
        <w:tabs>
          <w:tab w:leader="none" w:pos="1134" w:val="left"/>
        </w:tabs>
        <w:spacing w:after="0" w:line="276" w:lineRule="auto"/>
        <w:ind w:hanging="360" w:left="72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hd w:fill="4BF357" w:val="clear"/>
        </w:rPr>
        <w:t xml:space="preserve">СОГЛАСИЕ НА ОБРАБОТКУ ПЕРСОНАЛЬНЫХ ДАННЫХ (В ВИДЕ ОТДЕЛЬНОГО ДОКУМЕНТА, СОГЛАСНО ПРИЛОЖЕНИЮ 4 К АУКЦИОННОЙ ДОКУМЕНТАЦИИ – в соответствии с </w:t>
      </w:r>
      <w:r>
        <w:rPr>
          <w:rFonts w:ascii="Times New Roman" w:hAnsi="Times New Roman"/>
          <w:sz w:val="24"/>
          <w:shd w:fill="4BF357" w:val="clear"/>
        </w:rPr>
        <w:t>изменения в Федеральный закон о</w:t>
      </w:r>
      <w:r>
        <w:rPr>
          <w:rFonts w:ascii="Times New Roman" w:hAnsi="Times New Roman"/>
          <w:sz w:val="24"/>
          <w:shd w:fill="4BF357" w:val="clear"/>
        </w:rPr>
        <w:t xml:space="preserve">т 27.07.2006 № 152-ФЗ «О персональных данных», </w:t>
      </w:r>
      <w:r>
        <w:rPr>
          <w:rFonts w:ascii="Times New Roman" w:hAnsi="Times New Roman"/>
          <w:sz w:val="24"/>
          <w:shd w:fill="4BF357" w:val="clear"/>
        </w:rPr>
        <w:t xml:space="preserve">внесенных Федеральным законом от 24.06.2025 № 156-ФЗ «О создании </w:t>
      </w:r>
      <w:r>
        <w:rPr>
          <w:rFonts w:ascii="Times New Roman" w:hAnsi="Times New Roman"/>
          <w:sz w:val="24"/>
          <w:shd w:fill="4BF357" w:val="clear"/>
        </w:rPr>
        <w:t xml:space="preserve">многофункционального сервиса обмена информацией и о внесении изменений </w:t>
      </w:r>
      <w:r>
        <w:rPr>
          <w:rFonts w:ascii="Times New Roman" w:hAnsi="Times New Roman"/>
          <w:sz w:val="24"/>
          <w:shd w:fill="4BF357" w:val="clear"/>
        </w:rPr>
        <w:t>в отдельные законодательные акты Российской Федерации»;</w:t>
      </w:r>
    </w:p>
    <w:p w14:paraId="38000000">
      <w:pPr>
        <w:widowControl w:val="0"/>
        <w:tabs>
          <w:tab w:leader="none" w:pos="1134" w:val="left"/>
        </w:tabs>
        <w:spacing w:after="0" w:line="276" w:lineRule="auto"/>
        <w:ind w:firstLine="0" w:left="720"/>
        <w:contextualSpacing w:val="1"/>
        <w:jc w:val="both"/>
        <w:rPr>
          <w:rFonts w:ascii="Times New Roman" w:hAnsi="Times New Roman"/>
          <w:sz w:val="24"/>
        </w:rPr>
      </w:pPr>
    </w:p>
    <w:p w14:paraId="39000000">
      <w:pPr>
        <w:widowControl w:val="0"/>
        <w:tabs>
          <w:tab w:leader="none" w:pos="1134" w:val="left"/>
        </w:tabs>
        <w:spacing w:after="0" w:line="276" w:lineRule="auto"/>
        <w:ind w:firstLine="0" w:left="72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  <w:u w:val="single"/>
        </w:rPr>
        <w:t>для иностранных граждан и иностранных юридических лиц:</w:t>
      </w:r>
      <w:r>
        <w:rPr>
          <w:rFonts w:ascii="Times New Roman" w:hAnsi="Times New Roman"/>
          <w:sz w:val="24"/>
        </w:rPr>
        <w:t xml:space="preserve"> </w:t>
      </w:r>
    </w:p>
    <w:p w14:paraId="3A000000">
      <w:pPr>
        <w:widowControl w:val="0"/>
        <w:numPr>
          <w:ilvl w:val="0"/>
          <w:numId w:val="6"/>
        </w:numPr>
        <w:tabs>
          <w:tab w:leader="none" w:pos="1134" w:val="left"/>
        </w:tabs>
        <w:spacing w:after="0" w:line="276" w:lineRule="auto"/>
        <w:ind w:hanging="360" w:left="72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заявление на участие в торгах; </w:t>
      </w:r>
    </w:p>
    <w:p w14:paraId="3B000000">
      <w:pPr>
        <w:widowControl w:val="0"/>
        <w:numPr>
          <w:ilvl w:val="0"/>
          <w:numId w:val="6"/>
        </w:numPr>
        <w:tabs>
          <w:tab w:leader="none" w:pos="1134" w:val="left"/>
        </w:tabs>
        <w:spacing w:after="0" w:line="276" w:lineRule="auto"/>
        <w:ind w:hanging="360" w:left="72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надлежащим образом заверенный перевод на </w:t>
      </w:r>
      <w:r>
        <w:rPr>
          <w:rFonts w:ascii="Times New Roman" w:hAnsi="Times New Roman"/>
          <w:sz w:val="24"/>
        </w:rPr>
        <w:t xml:space="preserve">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и документов, удостоверяющих личность физического лица; </w:t>
      </w:r>
    </w:p>
    <w:p w14:paraId="3C000000">
      <w:pPr>
        <w:widowControl w:val="0"/>
        <w:numPr>
          <w:ilvl w:val="0"/>
          <w:numId w:val="6"/>
        </w:numPr>
        <w:tabs>
          <w:tab w:leader="none" w:pos="1134" w:val="left"/>
        </w:tabs>
        <w:spacing w:after="0" w:line="276" w:lineRule="auto"/>
        <w:ind w:hanging="360" w:left="72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доверенность, подтверждающая полномочия представителя физического лица на подачу заявки и на участие в аукционе (в случае реализации доли - нотариально заверенная доверенность)</w:t>
      </w:r>
      <w:r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</w:p>
    <w:p w14:paraId="3D000000">
      <w:pPr>
        <w:widowControl w:val="0"/>
        <w:numPr>
          <w:ilvl w:val="0"/>
          <w:numId w:val="6"/>
        </w:numPr>
        <w:tabs>
          <w:tab w:leader="none" w:pos="1134" w:val="left"/>
        </w:tabs>
        <w:spacing w:after="0" w:line="276" w:lineRule="auto"/>
        <w:ind w:hanging="360" w:left="72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декларация  о соответствии  требованиям ст. 449.1 ГК РФ (в письменном виде, в свободной форме); </w:t>
      </w:r>
    </w:p>
    <w:p w14:paraId="3E000000">
      <w:pPr>
        <w:widowControl w:val="0"/>
        <w:numPr>
          <w:ilvl w:val="0"/>
          <w:numId w:val="6"/>
        </w:numPr>
        <w:tabs>
          <w:tab w:leader="none" w:pos="1134" w:val="left"/>
        </w:tabs>
        <w:spacing w:after="0" w:line="276" w:lineRule="auto"/>
        <w:ind w:hanging="360" w:left="72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hd w:fill="4BF357" w:val="clear"/>
        </w:rPr>
        <w:t xml:space="preserve">СОГЛАСИЕ НА ОБРАБОТКУ ПЕРСОНАЛЬНЫХ ДАННЫХ (В ВИДЕ ОТДЕЛЬНОГО ДОКУМЕНТА, СОГЛАСНО ПРИЛОЖЕНИЮ 4 К АУКЦИОННОЙ ДОКУМЕНТАЦИИ – в соответствии с </w:t>
      </w:r>
      <w:r>
        <w:rPr>
          <w:rFonts w:ascii="Times New Roman" w:hAnsi="Times New Roman"/>
          <w:sz w:val="24"/>
          <w:shd w:fill="4BF357" w:val="clear"/>
        </w:rPr>
        <w:t>изменения в Федеральный закон о</w:t>
      </w:r>
      <w:r>
        <w:rPr>
          <w:rFonts w:ascii="Times New Roman" w:hAnsi="Times New Roman"/>
          <w:sz w:val="24"/>
          <w:shd w:fill="4BF357" w:val="clear"/>
        </w:rPr>
        <w:t xml:space="preserve">т 27.07.2006 № 152-ФЗ «О персональных данных», </w:t>
      </w:r>
      <w:r>
        <w:rPr>
          <w:rFonts w:ascii="Times New Roman" w:hAnsi="Times New Roman"/>
          <w:sz w:val="24"/>
          <w:shd w:fill="4BF357" w:val="clear"/>
        </w:rPr>
        <w:t xml:space="preserve">внесенных Федеральным законом от 24.06.2025 № 156-ФЗ «О создании </w:t>
      </w:r>
      <w:r>
        <w:rPr>
          <w:rFonts w:ascii="Times New Roman" w:hAnsi="Times New Roman"/>
          <w:sz w:val="24"/>
          <w:shd w:fill="4BF357" w:val="clear"/>
        </w:rPr>
        <w:t xml:space="preserve">многофункционального сервиса обмена информацией и о внесении изменений </w:t>
      </w:r>
      <w:r>
        <w:rPr>
          <w:rFonts w:ascii="Times New Roman" w:hAnsi="Times New Roman"/>
          <w:sz w:val="24"/>
          <w:shd w:fill="4BF357" w:val="clear"/>
        </w:rPr>
        <w:t>в отдельные законодательные акты Российской Федерации»;</w:t>
      </w:r>
    </w:p>
    <w:p w14:paraId="3F000000">
      <w:pPr>
        <w:ind w:firstLine="72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Указанные сведения направляются оператору электронной площадки в виде электронных документов, заверенных электронной подписью претендента либо лица, имеющего право действовать от имени претендента.</w:t>
      </w:r>
    </w:p>
    <w:p w14:paraId="40000000">
      <w:pPr>
        <w:widowControl w:val="0"/>
        <w:numPr>
          <w:ilvl w:val="0"/>
          <w:numId w:val="1"/>
        </w:numPr>
        <w:tabs>
          <w:tab w:leader="none" w:pos="0" w:val="left"/>
          <w:tab w:leader="none" w:pos="851" w:val="left"/>
        </w:tabs>
        <w:ind w:firstLine="567" w:left="0"/>
        <w:jc w:val="both"/>
        <w:rPr>
          <w:b w:val="1"/>
        </w:rPr>
      </w:pPr>
      <w:r>
        <w:rPr>
          <w:b w:val="1"/>
        </w:rPr>
        <w:t xml:space="preserve">Требования к участникам </w:t>
      </w:r>
      <w:r>
        <w:rPr>
          <w:b w:val="1"/>
        </w:rPr>
        <w:t>аукциона</w:t>
      </w:r>
    </w:p>
    <w:p w14:paraId="41000000">
      <w:pPr>
        <w:widowControl w:val="0"/>
        <w:tabs>
          <w:tab w:leader="none" w:pos="0" w:val="left"/>
        </w:tabs>
        <w:ind w:firstLine="567" w:left="0"/>
        <w:jc w:val="both"/>
      </w:pPr>
      <w:r>
        <w:t xml:space="preserve">Участником аукциона </w:t>
      </w:r>
      <w:r>
        <w:t xml:space="preserve">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</w:t>
      </w:r>
      <w:r>
        <w:t xml:space="preserve">иностранный гражданин, </w:t>
      </w:r>
      <w:r>
        <w:t>претендующее на заключение договора, соответствующие требованиям настоящей аукционной документации.</w:t>
      </w:r>
    </w:p>
    <w:p w14:paraId="42000000">
      <w:pPr>
        <w:widowControl w:val="0"/>
        <w:tabs>
          <w:tab w:leader="none" w:pos="0" w:val="left"/>
        </w:tabs>
        <w:ind w:firstLine="567" w:left="0"/>
        <w:jc w:val="both"/>
      </w:pPr>
      <w:r>
        <w:t xml:space="preserve">В соответствии с п. 5 ст. </w:t>
      </w:r>
      <w:r>
        <w:t>449.1  ГК</w:t>
      </w:r>
      <w:r>
        <w:t xml:space="preserve"> РФ  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</w:t>
      </w:r>
      <w:r>
        <w:t>самоуправления, чье участие в торгах может оказать влияние на условия и результаты торгов, а также члены семей соответствующих физических лиц.</w:t>
      </w:r>
    </w:p>
    <w:p w14:paraId="43000000">
      <w:pPr>
        <w:widowControl w:val="0"/>
        <w:numPr>
          <w:ilvl w:val="0"/>
          <w:numId w:val="1"/>
        </w:numPr>
        <w:tabs>
          <w:tab w:leader="none" w:pos="0" w:val="left"/>
          <w:tab w:leader="none" w:pos="851" w:val="left"/>
        </w:tabs>
        <w:ind w:firstLine="567" w:left="0"/>
        <w:jc w:val="both"/>
        <w:rPr>
          <w:b w:val="1"/>
        </w:rPr>
      </w:pPr>
      <w:r>
        <w:rPr>
          <w:b w:val="1"/>
        </w:rPr>
        <w:t>Условия допуска к участию в аукционе</w:t>
      </w:r>
    </w:p>
    <w:p w14:paraId="44000000">
      <w:pPr>
        <w:widowControl w:val="0"/>
        <w:tabs>
          <w:tab w:leader="none" w:pos="0" w:val="left"/>
        </w:tabs>
        <w:ind w:firstLine="567" w:left="0"/>
        <w:jc w:val="both"/>
        <w:rPr>
          <w:b w:val="1"/>
          <w:i w:val="1"/>
        </w:rPr>
      </w:pPr>
      <w:r>
        <w:rPr>
          <w:b w:val="1"/>
          <w:i w:val="1"/>
        </w:rPr>
        <w:t>7.1.</w:t>
      </w:r>
      <w:r>
        <w:rPr>
          <w:i w:val="1"/>
        </w:rPr>
        <w:t xml:space="preserve"> </w:t>
      </w:r>
      <w:r>
        <w:rPr>
          <w:b w:val="1"/>
          <w:i w:val="1"/>
        </w:rPr>
        <w:t>Заявитель не допускается комиссией к участию в аукционе в случаях:</w:t>
      </w:r>
    </w:p>
    <w:p w14:paraId="45000000">
      <w:pPr>
        <w:widowControl w:val="0"/>
        <w:tabs>
          <w:tab w:leader="none" w:pos="0" w:val="left"/>
        </w:tabs>
        <w:spacing w:line="276" w:lineRule="auto"/>
        <w:ind w:firstLine="567" w:left="0"/>
        <w:jc w:val="both"/>
        <w:rPr>
          <w:highlight w:val="white"/>
        </w:rPr>
      </w:pPr>
      <w:r>
        <w:t xml:space="preserve">1) </w:t>
      </w:r>
      <w:r>
        <w:rPr>
          <w:highlight w:val="white"/>
        </w:rPr>
        <w:t xml:space="preserve">подача предусмотренных информационным сообщением документов, не соответствующих </w:t>
      </w:r>
      <w:r>
        <w:rPr>
          <w:highlight w:val="white"/>
        </w:rPr>
        <w:t>требованиям,  установленным</w:t>
      </w:r>
      <w:r>
        <w:rPr>
          <w:highlight w:val="white"/>
        </w:rPr>
        <w:t xml:space="preserve">  законодательством  Российской Федерации и информационным сообщением (в </w:t>
      </w:r>
      <w:r>
        <w:rPr>
          <w:highlight w:val="white"/>
        </w:rPr>
        <w:t>т.ч</w:t>
      </w:r>
      <w:r>
        <w:rPr>
          <w:highlight w:val="white"/>
        </w:rPr>
        <w:t xml:space="preserve">. </w:t>
      </w:r>
      <w:r>
        <w:t>непредставления или неполное представление документов, определенных пунктом 5  настоящей аукционной документации, либо наличия в таких документах недостоверных сведений, несоответствия заявки на участие в аукционе требованиям аукционной документации)</w:t>
      </w:r>
      <w:r>
        <w:rPr>
          <w:highlight w:val="white"/>
        </w:rPr>
        <w:t>;</w:t>
      </w:r>
    </w:p>
    <w:p w14:paraId="46000000">
      <w:pPr>
        <w:widowControl w:val="0"/>
        <w:tabs>
          <w:tab w:leader="none" w:pos="0" w:val="left"/>
        </w:tabs>
        <w:spacing w:line="276" w:lineRule="auto"/>
        <w:ind w:firstLine="567" w:left="0"/>
        <w:jc w:val="both"/>
      </w:pPr>
      <w:r>
        <w:rPr>
          <w:highlight w:val="white"/>
        </w:rPr>
        <w:t xml:space="preserve">2) </w:t>
      </w:r>
      <w:r>
        <w:t>заявка подана лицом, не уполномоченным претендентом на осуществление таких действий;</w:t>
      </w:r>
    </w:p>
    <w:p w14:paraId="47000000">
      <w:pPr>
        <w:widowControl w:val="0"/>
        <w:tabs>
          <w:tab w:leader="none" w:pos="0" w:val="left"/>
        </w:tabs>
        <w:spacing w:line="276" w:lineRule="auto"/>
        <w:ind w:firstLine="567" w:left="0"/>
        <w:jc w:val="both"/>
      </w:pPr>
      <w:r>
        <w:t>3) не поступления задатка в размере, указанном в извещении о проведении аукциона, на расчетный счет, указанный в информационном сообщении, в сроки, установленные в извещении о проведении аукциона;</w:t>
      </w:r>
    </w:p>
    <w:p w14:paraId="48000000">
      <w:pPr>
        <w:widowControl w:val="0"/>
        <w:tabs>
          <w:tab w:leader="none" w:pos="0" w:val="left"/>
        </w:tabs>
        <w:spacing w:line="276" w:lineRule="auto"/>
        <w:ind w:firstLine="567" w:left="0"/>
        <w:jc w:val="both"/>
      </w:pPr>
      <w:r>
        <w:t>4) предусмотренных регламентом Работы ЭП «РТС-Тендер».</w:t>
      </w:r>
    </w:p>
    <w:p w14:paraId="49000000">
      <w:pPr>
        <w:widowControl w:val="0"/>
        <w:tabs>
          <w:tab w:leader="none" w:pos="567" w:val="left"/>
        </w:tabs>
        <w:spacing w:line="276" w:lineRule="auto"/>
        <w:ind w:firstLine="567" w:left="0"/>
        <w:jc w:val="both"/>
      </w:pPr>
      <w:r>
        <w:t>В случае установления факта недостоверности сведений, содер</w:t>
      </w:r>
      <w:r>
        <w:t>жащихся в документах, представленных заявителем или участником аукциона в соответствии с пунктом 5 настоящей аукционной документации, комиссия обязана отстранить такого претендента или участника аукциона от участия в аукционе на любом этапе его проведения.</w:t>
      </w:r>
    </w:p>
    <w:p w14:paraId="4A000000">
      <w:pPr>
        <w:widowControl w:val="0"/>
        <w:tabs>
          <w:tab w:leader="none" w:pos="567" w:val="left"/>
        </w:tabs>
        <w:spacing w:line="276" w:lineRule="auto"/>
        <w:ind w:firstLine="567" w:left="0"/>
        <w:jc w:val="both"/>
      </w:pPr>
      <w: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4B000000">
      <w:pPr>
        <w:widowControl w:val="0"/>
        <w:tabs>
          <w:tab w:leader="none" w:pos="567" w:val="left"/>
        </w:tabs>
        <w:ind w:firstLine="567" w:left="0"/>
        <w:jc w:val="both"/>
        <w:rPr>
          <w:b w:val="1"/>
          <w:i w:val="1"/>
        </w:rPr>
      </w:pPr>
      <w:r>
        <w:rPr>
          <w:b w:val="1"/>
          <w:i w:val="1"/>
        </w:rPr>
        <w:t xml:space="preserve">7.2. Уведомление о </w:t>
      </w:r>
      <w:r>
        <w:rPr>
          <w:b w:val="1"/>
          <w:i w:val="1"/>
        </w:rPr>
        <w:t>недопуске</w:t>
      </w:r>
      <w:r>
        <w:rPr>
          <w:b w:val="1"/>
          <w:i w:val="1"/>
        </w:rPr>
        <w:t xml:space="preserve"> Заявителей к участию в аукционе:</w:t>
      </w:r>
    </w:p>
    <w:p w14:paraId="4C000000">
      <w:pPr>
        <w:widowControl w:val="0"/>
        <w:tabs>
          <w:tab w:leader="none" w:pos="567" w:val="left"/>
        </w:tabs>
        <w:ind w:firstLine="567" w:left="0"/>
        <w:jc w:val="both"/>
      </w:pPr>
      <w:r>
        <w:t xml:space="preserve">Уведомление о </w:t>
      </w:r>
      <w:r>
        <w:t>недопуске</w:t>
      </w:r>
      <w:r>
        <w:t xml:space="preserve"> Заявителей к участию в аукционе с указанием причин такового направляется оператором электронной площадки Заявителю в день рассмотрения заявок по московскому времени. </w:t>
      </w:r>
    </w:p>
    <w:p w14:paraId="4D000000">
      <w:pPr>
        <w:widowControl w:val="0"/>
        <w:numPr>
          <w:ilvl w:val="0"/>
          <w:numId w:val="1"/>
        </w:numPr>
        <w:tabs>
          <w:tab w:leader="none" w:pos="0" w:val="left"/>
          <w:tab w:leader="none" w:pos="851" w:val="left"/>
        </w:tabs>
        <w:ind w:firstLine="567" w:left="0" w:right="57"/>
        <w:rPr>
          <w:b w:val="1"/>
        </w:rPr>
      </w:pPr>
      <w:r>
        <w:rPr>
          <w:b w:val="1"/>
        </w:rPr>
        <w:t>Порядок получения разъяснений аукционной документации, ознакомления с условиями договора купли-продажи, а так же ознакомления с имуществом.</w:t>
      </w:r>
    </w:p>
    <w:p w14:paraId="4E000000">
      <w:pPr>
        <w:widowControl w:val="0"/>
        <w:tabs>
          <w:tab w:leader="none" w:pos="0" w:val="left"/>
        </w:tabs>
        <w:ind w:firstLine="567" w:left="0" w:right="57"/>
        <w:jc w:val="both"/>
        <w:rPr>
          <w:color w:val="FF0000"/>
        </w:rPr>
      </w:pPr>
      <w:r>
        <w:t xml:space="preserve">Заявитель вправе обратиться за разъяснением положений настоящей аукционной документации к </w:t>
      </w:r>
      <w:r>
        <w:t xml:space="preserve">продавцу </w:t>
      </w:r>
      <w:r>
        <w:t>имущества</w:t>
      </w:r>
      <w:r>
        <w:t xml:space="preserve">. Ознакомление с дополнительной информацией о предмете </w:t>
      </w:r>
      <w:r>
        <w:t xml:space="preserve">аукциона </w:t>
      </w:r>
      <w:r>
        <w:t>и иным вопросам осуществляется  по рабочим дням с 9.00 до 17.00</w:t>
      </w:r>
      <w:r>
        <w:t xml:space="preserve"> (пятница до 15.45)</w:t>
      </w:r>
      <w:r>
        <w:t xml:space="preserve"> с момента публикации информационного сообщения до даты окончания подачи заявок по адресу</w:t>
      </w:r>
      <w:r>
        <w:t>:</w:t>
      </w:r>
      <w:r>
        <w:t xml:space="preserve"> г. Архангельск, наб. Северной Двины, д. 35/2, по предварительной записи на каждый лот по тел. 8 (8182) 20-17-14.</w:t>
      </w:r>
    </w:p>
    <w:p w14:paraId="4F000000">
      <w:pPr>
        <w:widowControl w:val="0"/>
        <w:numPr>
          <w:ilvl w:val="0"/>
          <w:numId w:val="1"/>
        </w:numPr>
        <w:tabs>
          <w:tab w:leader="none" w:pos="567" w:val="left"/>
          <w:tab w:leader="none" w:pos="851" w:val="left"/>
        </w:tabs>
        <w:ind w:firstLine="567" w:left="0"/>
        <w:jc w:val="both"/>
        <w:rPr>
          <w:b w:val="1"/>
        </w:rPr>
      </w:pPr>
      <w:r>
        <w:rPr>
          <w:b w:val="1"/>
        </w:rPr>
        <w:t>Порядок оформления и подачи заявки:</w:t>
      </w:r>
    </w:p>
    <w:p w14:paraId="50000000">
      <w:pPr>
        <w:pStyle w:val="Style_5"/>
        <w:widowControl w:val="0"/>
        <w:numPr>
          <w:ilvl w:val="0"/>
          <w:numId w:val="7"/>
        </w:numPr>
        <w:tabs>
          <w:tab w:leader="none" w:pos="567" w:val="left"/>
        </w:tabs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Заявка представляет собой полный комплект документов, представляемых заявителем для участия в </w:t>
      </w:r>
      <w:r>
        <w:rPr>
          <w:rFonts w:ascii="Times New Roman" w:hAnsi="Times New Roman"/>
          <w:sz w:val="24"/>
        </w:rPr>
        <w:t>аукционе.</w:t>
      </w:r>
    </w:p>
    <w:p w14:paraId="51000000">
      <w:pPr>
        <w:pStyle w:val="Style_5"/>
        <w:widowControl w:val="0"/>
        <w:numPr>
          <w:ilvl w:val="0"/>
          <w:numId w:val="7"/>
        </w:numPr>
        <w:tabs>
          <w:tab w:leader="none" w:pos="567" w:val="left"/>
        </w:tabs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Заявка и все документы, связанные с этой заявкой, должны составляться на русском языке и однозначно обеспечивать восприятие их содержания.</w:t>
      </w:r>
    </w:p>
    <w:p w14:paraId="52000000">
      <w:pPr>
        <w:pStyle w:val="Style_5"/>
        <w:widowControl w:val="0"/>
        <w:numPr>
          <w:ilvl w:val="0"/>
          <w:numId w:val="7"/>
        </w:numPr>
        <w:tabs>
          <w:tab w:leader="none" w:pos="1134" w:val="left"/>
        </w:tabs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Заявитель направляет заявку с приложенными документами в установленный срок в форме скан-</w:t>
      </w:r>
      <w:r>
        <w:rPr>
          <w:rFonts w:ascii="Times New Roman" w:hAnsi="Times New Roman"/>
          <w:sz w:val="24"/>
        </w:rPr>
        <w:t>образов</w:t>
      </w:r>
      <w:r>
        <w:rPr>
          <w:rFonts w:ascii="Times New Roman" w:hAnsi="Times New Roman"/>
          <w:sz w:val="24"/>
        </w:rPr>
        <w:t xml:space="preserve"> документов</w:t>
      </w:r>
      <w:r>
        <w:rPr>
          <w:rFonts w:ascii="Times New Roman" w:hAnsi="Times New Roman"/>
          <w:sz w:val="24"/>
        </w:rPr>
        <w:t>, подписанных уполномоченным лицом и печатью организации</w:t>
      </w:r>
      <w:r>
        <w:rPr>
          <w:rFonts w:ascii="Times New Roman" w:hAnsi="Times New Roman"/>
          <w:sz w:val="24"/>
        </w:rPr>
        <w:t xml:space="preserve"> через электронную площадку.</w:t>
      </w:r>
    </w:p>
    <w:p w14:paraId="53000000">
      <w:pPr>
        <w:pStyle w:val="Style_5"/>
        <w:widowControl w:val="0"/>
        <w:numPr>
          <w:ilvl w:val="0"/>
          <w:numId w:val="7"/>
        </w:numPr>
        <w:tabs>
          <w:tab w:leader="none" w:pos="1134" w:val="left"/>
        </w:tabs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Заявка принимается электронной площадкой при условии наличия на счету заявителя достаточных денежных средств для обеспечения участия в аукционе, в сумме, установленной электронной площадкой в соответствии с нормативными документами электронной площадки.</w:t>
      </w:r>
    </w:p>
    <w:p w14:paraId="54000000">
      <w:pPr>
        <w:pStyle w:val="Style_5"/>
        <w:widowControl w:val="0"/>
        <w:numPr>
          <w:ilvl w:val="0"/>
          <w:numId w:val="7"/>
        </w:numPr>
        <w:tabs>
          <w:tab w:leader="none" w:pos="567" w:val="left"/>
        </w:tabs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Продавец не несет ответственность за несоответствие наличия (в том числе количества) документов, перечисленных в заявке, и фактического наличия (количеством) документов.</w:t>
      </w:r>
    </w:p>
    <w:p w14:paraId="55000000">
      <w:pPr>
        <w:pStyle w:val="Style_5"/>
        <w:widowControl w:val="0"/>
        <w:numPr>
          <w:ilvl w:val="0"/>
          <w:numId w:val="7"/>
        </w:numPr>
        <w:tabs>
          <w:tab w:leader="none" w:pos="567" w:val="left"/>
        </w:tabs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день рассмотрения заявок заявителю электронной площадкой направляется уведомление о допуске/не допуске к участию в аукционе.</w:t>
      </w:r>
    </w:p>
    <w:p w14:paraId="56000000">
      <w:pPr>
        <w:pStyle w:val="Style_5"/>
        <w:widowControl w:val="0"/>
        <w:numPr>
          <w:ilvl w:val="0"/>
          <w:numId w:val="7"/>
        </w:numPr>
        <w:tabs>
          <w:tab w:leader="none" w:pos="567" w:val="left"/>
        </w:tabs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Заявитель вправе подать только одну заявку в отношении лота аукциона с полным пакетом документов по нему.</w:t>
      </w:r>
    </w:p>
    <w:p w14:paraId="57000000">
      <w:pPr>
        <w:pStyle w:val="Style_5"/>
        <w:widowControl w:val="0"/>
        <w:numPr>
          <w:ilvl w:val="0"/>
          <w:numId w:val="7"/>
        </w:numPr>
        <w:tabs>
          <w:tab w:leader="none" w:pos="567" w:val="left"/>
        </w:tabs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Заявитель подает заявку на участие в аукционе в сроки, установленные в извещении.</w:t>
      </w:r>
    </w:p>
    <w:p w14:paraId="58000000">
      <w:pPr>
        <w:pStyle w:val="Style_5"/>
        <w:widowControl w:val="0"/>
        <w:numPr>
          <w:ilvl w:val="0"/>
          <w:numId w:val="7"/>
        </w:numPr>
        <w:tabs>
          <w:tab w:leader="none" w:pos="567" w:val="left"/>
        </w:tabs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Заявитель несет все расходы, связанные с подготовкой и подачей своей заявки на участие в аукционе, а продавец не несет при этом обязательств по расходам, за исключением случаев, прямо предусмотренных действующим законодательством.</w:t>
      </w:r>
    </w:p>
    <w:p w14:paraId="59000000">
      <w:pPr>
        <w:pStyle w:val="Style_5"/>
        <w:widowControl w:val="0"/>
        <w:tabs>
          <w:tab w:leader="none" w:pos="567" w:val="left"/>
        </w:tabs>
        <w:spacing w:line="240" w:lineRule="auto"/>
        <w:ind w:firstLine="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Подача заявки осуществляется через электронную площадку в соответствии с регламентом электронной торговой площадки, размещенным на сайте </w:t>
      </w:r>
      <w:r>
        <w:rPr>
          <w:rStyle w:val="Style_4_ch"/>
          <w:rFonts w:ascii="Times New Roman" w:hAnsi="Times New Roman"/>
          <w:sz w:val="24"/>
        </w:rPr>
        <w:fldChar w:fldCharType="begin"/>
      </w:r>
      <w:r>
        <w:rPr>
          <w:rStyle w:val="Style_4_ch"/>
          <w:rFonts w:ascii="Times New Roman" w:hAnsi="Times New Roman"/>
          <w:sz w:val="24"/>
        </w:rPr>
        <w:instrText>HYPERLINK "https://www.rts-tender.ru"</w:instrText>
      </w:r>
      <w:r>
        <w:rPr>
          <w:rStyle w:val="Style_4_ch"/>
          <w:rFonts w:ascii="Times New Roman" w:hAnsi="Times New Roman"/>
          <w:sz w:val="24"/>
        </w:rPr>
        <w:fldChar w:fldCharType="separate"/>
      </w:r>
      <w:r>
        <w:rPr>
          <w:rStyle w:val="Style_4_ch"/>
          <w:rFonts w:ascii="Times New Roman" w:hAnsi="Times New Roman"/>
          <w:sz w:val="24"/>
        </w:rPr>
        <w:t>https://</w:t>
      </w:r>
      <w:r>
        <w:rPr>
          <w:rStyle w:val="Style_4_ch"/>
          <w:rFonts w:ascii="Times New Roman" w:hAnsi="Times New Roman"/>
          <w:sz w:val="24"/>
        </w:rPr>
        <w:t>www</w:t>
      </w:r>
      <w:r>
        <w:rPr>
          <w:rStyle w:val="Style_4_ch"/>
          <w:rFonts w:ascii="Times New Roman" w:hAnsi="Times New Roman"/>
          <w:sz w:val="24"/>
        </w:rPr>
        <w:t>.rts-tender.ru</w:t>
      </w:r>
      <w:r>
        <w:rPr>
          <w:rStyle w:val="Style_4_ch"/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в подразделе «Документы Электронной площадки «РТС-тендер» для проведения имущественных торгов» раздела «Имущество», иными нормативными документами электронной площадки.</w:t>
      </w:r>
      <w:r>
        <w:rPr>
          <w:rFonts w:ascii="Times New Roman" w:hAnsi="Times New Roman"/>
          <w:sz w:val="24"/>
        </w:rPr>
        <w:t xml:space="preserve"> </w:t>
      </w:r>
    </w:p>
    <w:p w14:paraId="5A000000">
      <w:pPr>
        <w:pStyle w:val="Style_5"/>
        <w:widowControl w:val="0"/>
        <w:numPr>
          <w:ilvl w:val="0"/>
          <w:numId w:val="7"/>
        </w:numPr>
        <w:tabs>
          <w:tab w:leader="none" w:pos="567" w:val="left"/>
        </w:tabs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Участие в </w:t>
      </w:r>
      <w:r>
        <w:rPr>
          <w:rFonts w:ascii="Times New Roman" w:hAnsi="Times New Roman"/>
          <w:sz w:val="24"/>
        </w:rPr>
        <w:t>аукционе</w:t>
      </w:r>
      <w:r>
        <w:rPr>
          <w:rFonts w:ascii="Times New Roman" w:hAnsi="Times New Roman"/>
          <w:sz w:val="24"/>
        </w:rPr>
        <w:t xml:space="preserve"> производится в соответствии с тарифами, установленными нормативными документами электронной площадки и размещенными на сайте </w:t>
      </w:r>
      <w:r>
        <w:rPr>
          <w:rStyle w:val="Style_4_ch"/>
          <w:rFonts w:ascii="Times New Roman" w:hAnsi="Times New Roman"/>
          <w:sz w:val="24"/>
        </w:rPr>
        <w:fldChar w:fldCharType="begin"/>
      </w:r>
      <w:r>
        <w:rPr>
          <w:rStyle w:val="Style_4_ch"/>
          <w:rFonts w:ascii="Times New Roman" w:hAnsi="Times New Roman"/>
          <w:sz w:val="24"/>
        </w:rPr>
        <w:instrText>HYPERLINK "https://www.rts-tender.ru"</w:instrText>
      </w:r>
      <w:r>
        <w:rPr>
          <w:rStyle w:val="Style_4_ch"/>
          <w:rFonts w:ascii="Times New Roman" w:hAnsi="Times New Roman"/>
          <w:sz w:val="24"/>
        </w:rPr>
        <w:fldChar w:fldCharType="separate"/>
      </w:r>
      <w:r>
        <w:rPr>
          <w:rStyle w:val="Style_4_ch"/>
          <w:rFonts w:ascii="Times New Roman" w:hAnsi="Times New Roman"/>
          <w:sz w:val="24"/>
        </w:rPr>
        <w:t>https://</w:t>
      </w:r>
      <w:r>
        <w:rPr>
          <w:rStyle w:val="Style_4_ch"/>
          <w:rFonts w:ascii="Times New Roman" w:hAnsi="Times New Roman"/>
          <w:sz w:val="24"/>
        </w:rPr>
        <w:t>www</w:t>
      </w:r>
      <w:r>
        <w:rPr>
          <w:rStyle w:val="Style_4_ch"/>
          <w:rFonts w:ascii="Times New Roman" w:hAnsi="Times New Roman"/>
          <w:sz w:val="24"/>
        </w:rPr>
        <w:t>.rts-tender.ru</w:t>
      </w:r>
      <w:r>
        <w:rPr>
          <w:rStyle w:val="Style_4_ch"/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, в разделе «Тарифы».</w:t>
      </w:r>
    </w:p>
    <w:p w14:paraId="5B000000">
      <w:pPr>
        <w:pStyle w:val="Style_5"/>
        <w:widowControl w:val="0"/>
        <w:numPr>
          <w:ilvl w:val="0"/>
          <w:numId w:val="1"/>
        </w:numPr>
        <w:tabs>
          <w:tab w:leader="none" w:pos="0" w:val="left"/>
          <w:tab w:leader="none" w:pos="851" w:val="left"/>
        </w:tabs>
        <w:spacing w:after="0" w:line="240" w:lineRule="auto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Порядок и срок отзыва заявок</w:t>
      </w:r>
    </w:p>
    <w:p w14:paraId="5C000000">
      <w:pPr>
        <w:widowControl w:val="0"/>
        <w:tabs>
          <w:tab w:leader="none" w:pos="0" w:val="left"/>
        </w:tabs>
        <w:ind w:firstLine="567" w:left="0"/>
        <w:jc w:val="both"/>
        <w:rPr>
          <w:spacing w:val="-6"/>
          <w:highlight w:val="lightGray"/>
        </w:rPr>
      </w:pPr>
      <w:r>
        <w:t>Заявите</w:t>
      </w:r>
      <w:r>
        <w:t xml:space="preserve">ль вправе отозвать заявку в любое время до момента окончания подачи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площадки, размещенным на сайте </w:t>
      </w:r>
      <w:r>
        <w:rPr>
          <w:rStyle w:val="Style_4_ch"/>
        </w:rPr>
        <w:fldChar w:fldCharType="begin"/>
      </w:r>
      <w:r>
        <w:rPr>
          <w:rStyle w:val="Style_4_ch"/>
        </w:rPr>
        <w:instrText>HYPERLINK "https://www.rts-tender.ru"</w:instrText>
      </w:r>
      <w:r>
        <w:rPr>
          <w:rStyle w:val="Style_4_ch"/>
        </w:rPr>
        <w:fldChar w:fldCharType="separate"/>
      </w:r>
      <w:r>
        <w:rPr>
          <w:rStyle w:val="Style_4_ch"/>
        </w:rPr>
        <w:t>https://</w:t>
      </w:r>
      <w:r>
        <w:rPr>
          <w:rStyle w:val="Style_4_ch"/>
        </w:rPr>
        <w:t>www</w:t>
      </w:r>
      <w:r>
        <w:rPr>
          <w:rStyle w:val="Style_4_ch"/>
        </w:rPr>
        <w:t>.rts-tender.ru</w:t>
      </w:r>
      <w:r>
        <w:rPr>
          <w:rStyle w:val="Style_4_ch"/>
        </w:rPr>
        <w:fldChar w:fldCharType="end"/>
      </w:r>
      <w:r>
        <w:t>,</w:t>
      </w:r>
      <w:r>
        <w:t xml:space="preserve"> в подразделе «Документы Электронной площадки «РТС-тендер» для проведения имущественных торгов» раздела «Имущество», иными нормативными документами электронной площадки.</w:t>
      </w:r>
    </w:p>
    <w:p w14:paraId="5D000000">
      <w:pPr>
        <w:pStyle w:val="Style_5"/>
        <w:widowControl w:val="0"/>
        <w:numPr>
          <w:ilvl w:val="0"/>
          <w:numId w:val="1"/>
        </w:numPr>
        <w:tabs>
          <w:tab w:leader="none" w:pos="567" w:val="left"/>
          <w:tab w:leader="none" w:pos="851" w:val="left"/>
        </w:tabs>
        <w:spacing w:after="0" w:line="240" w:lineRule="auto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Порядок приема и рассмотрения заявок на участие в аукционе</w:t>
      </w:r>
    </w:p>
    <w:p w14:paraId="5E000000">
      <w:pPr>
        <w:widowControl w:val="0"/>
        <w:tabs>
          <w:tab w:leader="none" w:pos="567" w:val="left"/>
        </w:tabs>
        <w:ind w:firstLine="567" w:left="0"/>
        <w:jc w:val="both"/>
        <w:rPr>
          <w:b w:val="1"/>
        </w:rPr>
      </w:pPr>
      <w:r>
        <w:rPr>
          <w:b w:val="1"/>
          <w:highlight w:val="yellow"/>
        </w:rPr>
        <w:t xml:space="preserve">Срок окончания подачи заявок </w:t>
      </w:r>
      <w:r>
        <w:rPr>
          <w:b w:val="1"/>
          <w:highlight w:val="yellow"/>
        </w:rPr>
        <w:t>«09</w:t>
      </w:r>
      <w:r>
        <w:rPr>
          <w:b w:val="1"/>
          <w:highlight w:val="yellow"/>
        </w:rPr>
        <w:t>»</w:t>
      </w:r>
      <w:r>
        <w:rPr>
          <w:b w:val="1"/>
          <w:highlight w:val="yellow"/>
        </w:rPr>
        <w:t xml:space="preserve"> февраля</w:t>
      </w:r>
      <w:r>
        <w:rPr>
          <w:b w:val="1"/>
          <w:highlight w:val="yellow"/>
        </w:rPr>
        <w:t xml:space="preserve"> </w:t>
      </w:r>
      <w:r>
        <w:rPr>
          <w:b w:val="1"/>
          <w:highlight w:val="yellow"/>
        </w:rPr>
        <w:t>2026</w:t>
      </w:r>
      <w:r>
        <w:rPr>
          <w:b w:val="1"/>
          <w:highlight w:val="yellow"/>
        </w:rPr>
        <w:t xml:space="preserve"> г. в </w:t>
      </w:r>
      <w:r>
        <w:rPr>
          <w:b w:val="1"/>
          <w:highlight w:val="yellow"/>
        </w:rPr>
        <w:t>23</w:t>
      </w:r>
      <w:r>
        <w:rPr>
          <w:b w:val="1"/>
          <w:highlight w:val="yellow"/>
        </w:rPr>
        <w:t>:</w:t>
      </w:r>
      <w:r>
        <w:rPr>
          <w:b w:val="1"/>
          <w:highlight w:val="yellow"/>
        </w:rPr>
        <w:t>59</w:t>
      </w:r>
      <w:r>
        <w:rPr>
          <w:b w:val="1"/>
          <w:highlight w:val="yellow"/>
        </w:rPr>
        <w:t xml:space="preserve"> по московскому времени</w:t>
      </w:r>
    </w:p>
    <w:p w14:paraId="5F000000">
      <w:pPr>
        <w:widowControl w:val="0"/>
        <w:tabs>
          <w:tab w:leader="none" w:pos="567" w:val="left"/>
        </w:tabs>
        <w:ind w:firstLine="567" w:left="0"/>
        <w:jc w:val="both"/>
      </w:pPr>
      <w:r>
        <w:t>Прием заявок осуществляется через оператора электронной площадки.</w:t>
      </w:r>
    </w:p>
    <w:p w14:paraId="60000000">
      <w:pPr>
        <w:widowControl w:val="0"/>
        <w:tabs>
          <w:tab w:leader="none" w:pos="567" w:val="left"/>
        </w:tabs>
        <w:ind w:firstLine="709" w:left="-142"/>
        <w:jc w:val="both"/>
      </w:pPr>
      <w:r>
        <w:t xml:space="preserve">Аукционная комиссия рассматривает заявки на предмет соответствия требованиям, установленным в извещении об аукционе, и соответствия заявителей требованиям, установленным настоящей документацией. </w:t>
      </w:r>
      <w:r>
        <w:rPr>
          <w:b w:val="1"/>
          <w:highlight w:val="yellow"/>
        </w:rPr>
        <w:t xml:space="preserve">Рассмотрение заявок состоится </w:t>
      </w:r>
      <w:r>
        <w:rPr>
          <w:b w:val="1"/>
          <w:highlight w:val="yellow"/>
        </w:rPr>
        <w:t>«11</w:t>
      </w:r>
      <w:r>
        <w:rPr>
          <w:b w:val="1"/>
          <w:highlight w:val="yellow"/>
        </w:rPr>
        <w:t>» февраля</w:t>
      </w:r>
      <w:r>
        <w:rPr>
          <w:b w:val="1"/>
          <w:highlight w:val="yellow"/>
        </w:rPr>
        <w:t xml:space="preserve"> </w:t>
      </w:r>
      <w:r>
        <w:rPr>
          <w:b w:val="1"/>
          <w:highlight w:val="yellow"/>
        </w:rPr>
        <w:t>2026</w:t>
      </w:r>
      <w:r>
        <w:rPr>
          <w:b w:val="1"/>
          <w:highlight w:val="yellow"/>
        </w:rPr>
        <w:t xml:space="preserve"> г. с</w:t>
      </w:r>
      <w:r>
        <w:rPr>
          <w:b w:val="1"/>
          <w:highlight w:val="yellow"/>
        </w:rPr>
        <w:t xml:space="preserve"> </w:t>
      </w:r>
      <w:r>
        <w:rPr>
          <w:b w:val="1"/>
          <w:highlight w:val="yellow"/>
        </w:rPr>
        <w:t>11</w:t>
      </w:r>
      <w:r>
        <w:rPr>
          <w:b w:val="1"/>
          <w:highlight w:val="yellow"/>
        </w:rPr>
        <w:t>:00 по месту нахождения продавца.</w:t>
      </w:r>
      <w:r>
        <w:rPr>
          <w:b w:val="1"/>
        </w:rPr>
        <w:t xml:space="preserve"> </w:t>
      </w:r>
    </w:p>
    <w:p w14:paraId="61000000">
      <w:pPr>
        <w:widowControl w:val="0"/>
        <w:tabs>
          <w:tab w:leader="none" w:pos="567" w:val="left"/>
        </w:tabs>
        <w:ind w:firstLine="709" w:left="-142"/>
        <w:jc w:val="both"/>
      </w:pPr>
      <w:r>
        <w:t xml:space="preserve">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</w:t>
      </w:r>
      <w:r>
        <w:t>аукциона</w:t>
      </w:r>
      <w:r>
        <w:t xml:space="preserve"> или об отказе в допуске такого заявителя к участию в аукционе.</w:t>
      </w:r>
    </w:p>
    <w:p w14:paraId="62000000">
      <w:pPr>
        <w:pStyle w:val="Style_5"/>
        <w:widowControl w:val="0"/>
        <w:numPr>
          <w:ilvl w:val="0"/>
          <w:numId w:val="1"/>
        </w:numPr>
        <w:tabs>
          <w:tab w:leader="none" w:pos="0" w:val="left"/>
          <w:tab w:leader="none" w:pos="284" w:val="left"/>
          <w:tab w:leader="none" w:pos="993" w:val="left"/>
        </w:tabs>
        <w:spacing w:after="0" w:line="240" w:lineRule="auto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Порядок проведения аукциона</w:t>
      </w:r>
    </w:p>
    <w:p w14:paraId="63000000">
      <w:pPr>
        <w:widowControl w:val="0"/>
        <w:tabs>
          <w:tab w:leader="none" w:pos="0" w:val="left"/>
        </w:tabs>
        <w:ind w:firstLine="567" w:left="0"/>
        <w:jc w:val="both"/>
        <w:rPr>
          <w:spacing w:val="-6"/>
          <w:highlight w:val="lightGray"/>
        </w:rPr>
      </w:pPr>
      <w:r>
        <w:rPr>
          <w:highlight w:val="yellow"/>
        </w:rPr>
        <w:t xml:space="preserve">Аукцион проводится </w:t>
      </w:r>
      <w:r>
        <w:rPr>
          <w:b w:val="1"/>
          <w:highlight w:val="yellow"/>
        </w:rPr>
        <w:t>«12</w:t>
      </w:r>
      <w:bookmarkStart w:id="1" w:name="_GoBack"/>
      <w:bookmarkEnd w:id="1"/>
      <w:r>
        <w:rPr>
          <w:b w:val="1"/>
          <w:highlight w:val="yellow"/>
        </w:rPr>
        <w:t>» февраля</w:t>
      </w:r>
      <w:r>
        <w:rPr>
          <w:b w:val="1"/>
          <w:highlight w:val="yellow"/>
        </w:rPr>
        <w:t xml:space="preserve"> </w:t>
      </w:r>
      <w:r>
        <w:rPr>
          <w:b w:val="1"/>
          <w:highlight w:val="yellow"/>
        </w:rPr>
        <w:t xml:space="preserve">2026 </w:t>
      </w:r>
      <w:r>
        <w:rPr>
          <w:b w:val="1"/>
          <w:highlight w:val="yellow"/>
        </w:rPr>
        <w:t>г</w:t>
      </w:r>
      <w:r>
        <w:rPr>
          <w:b w:val="1"/>
          <w:highlight w:val="yellow"/>
        </w:rPr>
        <w:t xml:space="preserve">. в </w:t>
      </w:r>
      <w:r>
        <w:rPr>
          <w:b w:val="1"/>
          <w:highlight w:val="yellow"/>
        </w:rPr>
        <w:t>1</w:t>
      </w:r>
      <w:r>
        <w:rPr>
          <w:b w:val="1"/>
          <w:highlight w:val="yellow"/>
        </w:rPr>
        <w:t>1</w:t>
      </w:r>
      <w:r>
        <w:rPr>
          <w:b w:val="1"/>
          <w:highlight w:val="yellow"/>
        </w:rPr>
        <w:t xml:space="preserve"> часов 00</w:t>
      </w:r>
      <w:r>
        <w:rPr>
          <w:highlight w:val="yellow"/>
        </w:rPr>
        <w:t xml:space="preserve"> минут</w:t>
      </w:r>
      <w:r>
        <w:t xml:space="preserve"> по московскому времени на электронной торговой площадке, находящейся в сети интернет по адресу </w:t>
      </w:r>
      <w:r>
        <w:rPr>
          <w:rStyle w:val="Style_4_ch"/>
        </w:rPr>
        <w:fldChar w:fldCharType="begin"/>
      </w:r>
      <w:r>
        <w:rPr>
          <w:rStyle w:val="Style_4_ch"/>
        </w:rPr>
        <w:instrText>HYPERLINK "https://www.rts-tender.ru"</w:instrText>
      </w:r>
      <w:r>
        <w:rPr>
          <w:rStyle w:val="Style_4_ch"/>
        </w:rPr>
        <w:fldChar w:fldCharType="separate"/>
      </w:r>
      <w:r>
        <w:rPr>
          <w:rStyle w:val="Style_4_ch"/>
        </w:rPr>
        <w:t>https://</w:t>
      </w:r>
      <w:r>
        <w:rPr>
          <w:rStyle w:val="Style_4_ch"/>
        </w:rPr>
        <w:t>www</w:t>
      </w:r>
      <w:r>
        <w:rPr>
          <w:rStyle w:val="Style_4_ch"/>
        </w:rPr>
        <w:t>.rts-tender.ru</w:t>
      </w:r>
      <w:r>
        <w:rPr>
          <w:rStyle w:val="Style_4_ch"/>
        </w:rPr>
        <w:fldChar w:fldCharType="end"/>
      </w:r>
      <w:r>
        <w:t>, в соответствии со ст. 87, 89, 90 ФЗ от 02 октября 2007г. № 229-ФЗ «О</w:t>
      </w:r>
      <w:r>
        <w:t>б исполнительном производстве»,</w:t>
      </w:r>
      <w:r>
        <w:t xml:space="preserve"> № 102-ФЗ от 16.07.1998г. «Об ипотеке (залоге недвижимости)», </w:t>
      </w:r>
      <w:r>
        <w:t xml:space="preserve">ст. 447-449 ГК РФ, регламентом электронной торговой площадки, размещенным на сайте </w:t>
      </w:r>
      <w:r>
        <w:rPr>
          <w:rStyle w:val="Style_4_ch"/>
        </w:rPr>
        <w:fldChar w:fldCharType="begin"/>
      </w:r>
      <w:r>
        <w:rPr>
          <w:rStyle w:val="Style_4_ch"/>
        </w:rPr>
        <w:instrText>HYPERLINK "https://i.rts-tender.ru/"</w:instrText>
      </w:r>
      <w:r>
        <w:rPr>
          <w:rStyle w:val="Style_4_ch"/>
        </w:rPr>
        <w:fldChar w:fldCharType="separate"/>
      </w:r>
      <w:r>
        <w:rPr>
          <w:rStyle w:val="Style_4_ch"/>
        </w:rPr>
        <w:t>https://</w:t>
      </w:r>
      <w:r>
        <w:rPr>
          <w:rStyle w:val="Style_4_ch"/>
        </w:rPr>
        <w:t>www</w:t>
      </w:r>
      <w:r>
        <w:rPr>
          <w:rStyle w:val="Style_4_ch"/>
        </w:rPr>
        <w:t>.rts-tender.ru</w:t>
      </w:r>
      <w:r>
        <w:rPr>
          <w:rStyle w:val="Style_4_ch"/>
        </w:rPr>
        <w:fldChar w:fldCharType="end"/>
      </w:r>
      <w:r>
        <w:t xml:space="preserve">, в подразделе «Документы Электронной площадки «РТС-тендер» для проведения имущественных торгов» раздела «Имущество», </w:t>
      </w:r>
      <w:r>
        <w:t>иными нормативными документами электронной площадки</w:t>
      </w:r>
      <w:r>
        <w:t>.</w:t>
      </w:r>
    </w:p>
    <w:p w14:paraId="64000000">
      <w:pPr>
        <w:pStyle w:val="Style_5"/>
        <w:widowControl w:val="0"/>
        <w:tabs>
          <w:tab w:leader="none" w:pos="0" w:val="left"/>
          <w:tab w:leader="none" w:pos="284" w:val="left"/>
          <w:tab w:leader="none" w:pos="993" w:val="left"/>
        </w:tabs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В аукционе могут участвовать только заявители, признанные участниками торгов.</w:t>
      </w:r>
    </w:p>
    <w:p w14:paraId="65000000">
      <w:pPr>
        <w:widowControl w:val="0"/>
        <w:tabs>
          <w:tab w:leader="none" w:pos="567" w:val="left"/>
        </w:tabs>
        <w:ind w:firstLine="567" w:left="0"/>
        <w:jc w:val="both"/>
        <w:rPr>
          <w:color w:val="000000"/>
        </w:rPr>
      </w:pPr>
      <w:r>
        <w:rPr>
          <w:color w:val="000000"/>
        </w:rPr>
        <w:t xml:space="preserve">Продажа выставленного на </w:t>
      </w:r>
      <w:r>
        <w:rPr>
          <w:color w:val="000000"/>
        </w:rPr>
        <w:t xml:space="preserve">аукцион </w:t>
      </w:r>
      <w:r>
        <w:rPr>
          <w:color w:val="000000"/>
        </w:rPr>
        <w:t>имущества осуществляется по наивысшей предложенной цене, при этом цена продажи не может быть ниже установленной минимальной начально</w:t>
      </w:r>
      <w:r>
        <w:rPr>
          <w:color w:val="000000"/>
        </w:rPr>
        <w:t xml:space="preserve">й цены продажи имущества, а </w:t>
      </w:r>
      <w:r>
        <w:rPr>
          <w:color w:val="000000"/>
        </w:rPr>
        <w:t xml:space="preserve">так </w:t>
      </w:r>
      <w:r>
        <w:rPr>
          <w:color w:val="000000"/>
        </w:rPr>
        <w:t>же</w:t>
      </w:r>
      <w:r>
        <w:rPr>
          <w:color w:val="000000"/>
        </w:rPr>
        <w:t xml:space="preserve"> равной минимальной начальной цене продажи имущества.</w:t>
      </w:r>
    </w:p>
    <w:p w14:paraId="66000000">
      <w:pPr>
        <w:ind w:firstLine="567" w:left="0"/>
        <w:jc w:val="both"/>
      </w:pPr>
      <w:r>
        <w:t xml:space="preserve">Победителем аукциона признается участник, предложивший по ходу аукциона наиболее высокую цену. </w:t>
      </w:r>
    </w:p>
    <w:p w14:paraId="67000000">
      <w:pPr>
        <w:ind w:firstLine="567" w:left="0"/>
        <w:jc w:val="both"/>
      </w:pPr>
      <w:r>
        <w:t xml:space="preserve">Продавец и </w:t>
      </w:r>
      <w:r>
        <w:t xml:space="preserve">Победитель аукциона обязан </w:t>
      </w:r>
      <w:r>
        <w:t>подписать</w:t>
      </w:r>
      <w:r>
        <w:t xml:space="preserve"> </w:t>
      </w:r>
      <w:r>
        <w:rPr>
          <w:spacing w:val="-6"/>
        </w:rPr>
        <w:t xml:space="preserve">протокол о результатах </w:t>
      </w:r>
      <w:r>
        <w:rPr>
          <w:spacing w:val="-6"/>
        </w:rPr>
        <w:t>аукциона</w:t>
      </w:r>
      <w:r>
        <w:rPr>
          <w:spacing w:val="-6"/>
        </w:rPr>
        <w:t xml:space="preserve"> по продаже  арестованного имущества</w:t>
      </w:r>
      <w:r>
        <w:t xml:space="preserve"> в день проведения аукциона</w:t>
      </w:r>
      <w:r>
        <w:t xml:space="preserve"> с помощью информационно-технических средств электронной площадки</w:t>
      </w:r>
      <w:r>
        <w:t>. Данный протокол является основанием для заключения договора купли-продажи</w:t>
      </w:r>
      <w:r>
        <w:t xml:space="preserve">. </w:t>
      </w:r>
      <w:r>
        <w:t xml:space="preserve"> </w:t>
      </w:r>
    </w:p>
    <w:p w14:paraId="68000000">
      <w:pPr>
        <w:widowControl w:val="0"/>
        <w:tabs>
          <w:tab w:leader="none" w:pos="567" w:val="left"/>
        </w:tabs>
        <w:ind w:firstLine="567" w:left="0"/>
        <w:jc w:val="both"/>
      </w:pPr>
      <w:r>
        <w:t xml:space="preserve">Лицо, выигравшее </w:t>
      </w:r>
      <w:r>
        <w:t>аукцион,</w:t>
      </w:r>
      <w:r>
        <w:t xml:space="preserve"> должно внести в течение пяти дней после их окончания сумму, за которую данным лицом куплено арестованное имущество (покупную цену), за вычетом ранее внесенного задатка на счет продавца:</w:t>
      </w:r>
    </w:p>
    <w:tbl>
      <w:tblPr>
        <w:tblStyle w:val="Style_6"/>
        <w:tblW w:type="auto" w:w="0"/>
        <w:tblLayout w:type="fixed"/>
      </w:tblPr>
      <w:tblGrid>
        <w:gridCol w:w="3652"/>
        <w:gridCol w:w="6662"/>
      </w:tblGrid>
      <w:tr>
        <w:tc>
          <w:tcPr>
            <w:tcW w:type="dxa" w:w="3652"/>
          </w:tcPr>
          <w:p w14:paraId="69000000">
            <w:pPr>
              <w:spacing w:line="276" w:lineRule="auto"/>
              <w:ind/>
              <w:rPr>
                <w:sz w:val="20"/>
              </w:rPr>
            </w:pPr>
            <w:r>
              <w:rPr>
                <w:sz w:val="20"/>
              </w:rPr>
              <w:t>Наименование организации</w:t>
            </w:r>
          </w:p>
        </w:tc>
        <w:tc>
          <w:tcPr>
            <w:tcW w:type="dxa" w:w="6662"/>
          </w:tcPr>
          <w:p w14:paraId="6A000000">
            <w:pPr>
              <w:spacing w:line="276" w:lineRule="auto"/>
              <w:ind/>
              <w:rPr>
                <w:sz w:val="20"/>
              </w:rPr>
            </w:pPr>
            <w:r>
              <w:rPr>
                <w:sz w:val="20"/>
              </w:rPr>
              <w:t xml:space="preserve">Межрегиональное территориальное управление Федерального агентства по управлению государственным имуществом в Архангельской области и Ненецком автономном округе </w:t>
            </w:r>
          </w:p>
        </w:tc>
      </w:tr>
      <w:tr>
        <w:tc>
          <w:tcPr>
            <w:tcW w:type="dxa" w:w="3652"/>
          </w:tcPr>
          <w:p w14:paraId="6B000000">
            <w:pPr>
              <w:spacing w:line="276" w:lineRule="auto"/>
              <w:ind/>
              <w:rPr>
                <w:sz w:val="20"/>
              </w:rPr>
            </w:pPr>
            <w:r>
              <w:rPr>
                <w:sz w:val="20"/>
              </w:rPr>
              <w:t>Сокращенное наименование организации</w:t>
            </w:r>
          </w:p>
        </w:tc>
        <w:tc>
          <w:tcPr>
            <w:tcW w:type="dxa" w:w="6662"/>
          </w:tcPr>
          <w:p w14:paraId="6C000000">
            <w:pPr>
              <w:spacing w:line="276" w:lineRule="auto"/>
              <w:ind/>
              <w:rPr>
                <w:sz w:val="20"/>
              </w:rPr>
            </w:pPr>
            <w:r>
              <w:rPr>
                <w:sz w:val="20"/>
              </w:rPr>
              <w:t>МТУ Росимущества в Архангельской области и Ненецком автономном округе</w:t>
            </w:r>
          </w:p>
        </w:tc>
      </w:tr>
      <w:tr>
        <w:tc>
          <w:tcPr>
            <w:tcW w:type="dxa" w:w="3652"/>
          </w:tcPr>
          <w:p w14:paraId="6D000000">
            <w:pPr>
              <w:spacing w:line="276" w:lineRule="auto"/>
              <w:ind/>
              <w:rPr>
                <w:sz w:val="20"/>
              </w:rPr>
            </w:pPr>
            <w:r>
              <w:rPr>
                <w:sz w:val="20"/>
              </w:rPr>
              <w:t>ИНН</w:t>
            </w:r>
          </w:p>
        </w:tc>
        <w:tc>
          <w:tcPr>
            <w:tcW w:type="dxa" w:w="6662"/>
          </w:tcPr>
          <w:p w14:paraId="6E000000">
            <w:pPr>
              <w:spacing w:line="276" w:lineRule="auto"/>
              <w:ind/>
              <w:rPr>
                <w:sz w:val="20"/>
              </w:rPr>
            </w:pPr>
            <w:r>
              <w:rPr>
                <w:sz w:val="20"/>
              </w:rPr>
              <w:t>2901194203</w:t>
            </w:r>
          </w:p>
        </w:tc>
      </w:tr>
      <w:tr>
        <w:tc>
          <w:tcPr>
            <w:tcW w:type="dxa" w:w="3652"/>
          </w:tcPr>
          <w:p w14:paraId="6F000000">
            <w:pPr>
              <w:spacing w:line="276" w:lineRule="auto"/>
              <w:ind/>
              <w:rPr>
                <w:sz w:val="20"/>
              </w:rPr>
            </w:pPr>
            <w:r>
              <w:rPr>
                <w:sz w:val="20"/>
              </w:rPr>
              <w:t>КПП</w:t>
            </w:r>
          </w:p>
        </w:tc>
        <w:tc>
          <w:tcPr>
            <w:tcW w:type="dxa" w:w="6662"/>
          </w:tcPr>
          <w:p w14:paraId="70000000">
            <w:pPr>
              <w:spacing w:line="276" w:lineRule="auto"/>
              <w:ind/>
              <w:rPr>
                <w:sz w:val="20"/>
              </w:rPr>
            </w:pPr>
            <w:r>
              <w:rPr>
                <w:sz w:val="20"/>
              </w:rPr>
              <w:t>290101001</w:t>
            </w:r>
          </w:p>
        </w:tc>
      </w:tr>
      <w:tr>
        <w:tc>
          <w:tcPr>
            <w:tcW w:type="dxa" w:w="3652"/>
          </w:tcPr>
          <w:p w14:paraId="71000000">
            <w:pPr>
              <w:spacing w:line="276" w:lineRule="auto"/>
              <w:ind/>
              <w:rPr>
                <w:sz w:val="20"/>
              </w:rPr>
            </w:pPr>
            <w:r>
              <w:rPr>
                <w:sz w:val="20"/>
              </w:rPr>
              <w:t>Единый казначейский счет</w:t>
            </w:r>
          </w:p>
        </w:tc>
        <w:tc>
          <w:tcPr>
            <w:tcW w:type="dxa" w:w="6662"/>
          </w:tcPr>
          <w:p w14:paraId="72000000">
            <w:pPr>
              <w:spacing w:line="276" w:lineRule="auto"/>
              <w:ind/>
              <w:rPr>
                <w:sz w:val="20"/>
              </w:rPr>
            </w:pPr>
            <w:r>
              <w:rPr>
                <w:sz w:val="20"/>
              </w:rPr>
              <w:t>40102810045370000016</w:t>
            </w:r>
          </w:p>
        </w:tc>
      </w:tr>
      <w:tr>
        <w:tc>
          <w:tcPr>
            <w:tcW w:type="dxa" w:w="3652"/>
          </w:tcPr>
          <w:p w14:paraId="73000000">
            <w:pPr>
              <w:spacing w:line="276" w:lineRule="auto"/>
              <w:ind/>
              <w:rPr>
                <w:sz w:val="20"/>
              </w:rPr>
            </w:pPr>
            <w:r>
              <w:rPr>
                <w:sz w:val="20"/>
              </w:rPr>
              <w:t>Казначейский счет</w:t>
            </w:r>
          </w:p>
        </w:tc>
        <w:tc>
          <w:tcPr>
            <w:tcW w:type="dxa" w:w="6662"/>
          </w:tcPr>
          <w:p w14:paraId="74000000">
            <w:pPr>
              <w:spacing w:line="276" w:lineRule="auto"/>
              <w:ind/>
              <w:rPr>
                <w:sz w:val="20"/>
              </w:rPr>
            </w:pPr>
            <w:r>
              <w:rPr>
                <w:sz w:val="20"/>
              </w:rPr>
              <w:t>03212643000000012400</w:t>
            </w:r>
          </w:p>
        </w:tc>
      </w:tr>
      <w:tr>
        <w:tc>
          <w:tcPr>
            <w:tcW w:type="dxa" w:w="3652"/>
          </w:tcPr>
          <w:p w14:paraId="75000000">
            <w:pPr>
              <w:spacing w:line="276" w:lineRule="auto"/>
              <w:ind/>
              <w:rPr>
                <w:sz w:val="20"/>
              </w:rPr>
            </w:pPr>
            <w:r>
              <w:rPr>
                <w:sz w:val="20"/>
              </w:rPr>
              <w:t>Лицевой счет</w:t>
            </w:r>
          </w:p>
        </w:tc>
        <w:tc>
          <w:tcPr>
            <w:tcW w:type="dxa" w:w="6662"/>
          </w:tcPr>
          <w:p w14:paraId="76000000">
            <w:pPr>
              <w:spacing w:line="276" w:lineRule="auto"/>
              <w:ind/>
              <w:rPr>
                <w:sz w:val="20"/>
              </w:rPr>
            </w:pPr>
            <w:r>
              <w:rPr>
                <w:sz w:val="20"/>
              </w:rPr>
              <w:t>05241А21020</w:t>
            </w:r>
          </w:p>
        </w:tc>
      </w:tr>
      <w:tr>
        <w:tc>
          <w:tcPr>
            <w:tcW w:type="dxa" w:w="3652"/>
          </w:tcPr>
          <w:p w14:paraId="77000000">
            <w:pPr>
              <w:spacing w:line="276" w:lineRule="auto"/>
              <w:ind/>
              <w:rPr>
                <w:sz w:val="20"/>
              </w:rPr>
            </w:pPr>
            <w:r>
              <w:rPr>
                <w:sz w:val="20"/>
              </w:rPr>
              <w:t>Банк</w:t>
            </w:r>
          </w:p>
        </w:tc>
        <w:tc>
          <w:tcPr>
            <w:tcW w:type="dxa" w:w="6662"/>
          </w:tcPr>
          <w:p w14:paraId="78000000">
            <w:pPr>
              <w:spacing w:line="276" w:lineRule="auto"/>
              <w:ind/>
              <w:rPr>
                <w:sz w:val="20"/>
              </w:rPr>
            </w:pPr>
            <w:r>
              <w:rPr>
                <w:sz w:val="20"/>
              </w:rPr>
              <w:t>ОКЦ № 2 Северо – Западного ГУ Банка России//УФК по Архангельской области и Ненецкому автономному округу г. Архангельск</w:t>
            </w:r>
          </w:p>
        </w:tc>
      </w:tr>
      <w:tr>
        <w:tc>
          <w:tcPr>
            <w:tcW w:type="dxa" w:w="3652"/>
          </w:tcPr>
          <w:p w14:paraId="79000000">
            <w:pPr>
              <w:spacing w:line="276" w:lineRule="auto"/>
              <w:ind/>
              <w:rPr>
                <w:sz w:val="20"/>
              </w:rPr>
            </w:pPr>
            <w:r>
              <w:rPr>
                <w:sz w:val="20"/>
              </w:rPr>
              <w:t>БИК</w:t>
            </w:r>
          </w:p>
        </w:tc>
        <w:tc>
          <w:tcPr>
            <w:tcW w:type="dxa" w:w="6662"/>
          </w:tcPr>
          <w:p w14:paraId="7A000000">
            <w:pPr>
              <w:spacing w:line="276" w:lineRule="auto"/>
              <w:ind/>
              <w:rPr>
                <w:sz w:val="20"/>
              </w:rPr>
            </w:pPr>
            <w:r>
              <w:rPr>
                <w:sz w:val="20"/>
              </w:rPr>
              <w:t>011117401</w:t>
            </w:r>
          </w:p>
        </w:tc>
      </w:tr>
      <w:tr>
        <w:tc>
          <w:tcPr>
            <w:tcW w:type="dxa" w:w="3652"/>
          </w:tcPr>
          <w:p w14:paraId="7B000000">
            <w:pPr>
              <w:spacing w:line="276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Код 22</w:t>
            </w:r>
          </w:p>
        </w:tc>
        <w:tc>
          <w:tcPr>
            <w:tcW w:type="dxa" w:w="6662"/>
          </w:tcPr>
          <w:p w14:paraId="7C000000">
            <w:pPr>
              <w:spacing w:line="276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00</w:t>
            </w:r>
            <w:r>
              <w:rPr>
                <w:b w:val="1"/>
                <w:sz w:val="20"/>
              </w:rPr>
              <w:t>14</w:t>
            </w:r>
          </w:p>
        </w:tc>
      </w:tr>
    </w:tbl>
    <w:p w14:paraId="7D000000">
      <w:pPr>
        <w:pStyle w:val="Style_7"/>
        <w:spacing w:line="276" w:lineRule="auto"/>
        <w:ind/>
        <w:jc w:val="left"/>
        <w:rPr>
          <w:color w:val="FF0000"/>
          <w:highlight w:val="yellow"/>
          <w:u w:val="single"/>
        </w:rPr>
      </w:pPr>
      <w:r>
        <w:rPr>
          <w:color w:val="FF0000"/>
          <w:highlight w:val="yellow"/>
          <w:u w:val="single"/>
        </w:rPr>
        <w:t xml:space="preserve">ВНИМАНИЕ! С 01.01.2022 необходимо в обязательном порядке заполнять </w:t>
      </w:r>
      <w:r>
        <w:rPr>
          <w:color w:val="FF0000"/>
          <w:highlight w:val="yellow"/>
          <w:u w:val="single"/>
        </w:rPr>
        <w:t>поле  22</w:t>
      </w:r>
      <w:r>
        <w:rPr>
          <w:color w:val="FF0000"/>
          <w:highlight w:val="yellow"/>
          <w:u w:val="single"/>
        </w:rPr>
        <w:t xml:space="preserve"> «Код» платежного поручения. </w:t>
      </w:r>
    </w:p>
    <w:p w14:paraId="7E000000">
      <w:pPr>
        <w:widowControl w:val="0"/>
        <w:tabs>
          <w:tab w:leader="none" w:pos="567" w:val="left"/>
        </w:tabs>
        <w:ind w:firstLine="567" w:left="0"/>
        <w:jc w:val="both"/>
      </w:pPr>
      <w:r>
        <w:t xml:space="preserve">При невнесении указанной суммы и уклонении от подписания договора купли-продажи </w:t>
      </w:r>
      <w:r>
        <w:rPr>
          <w:spacing w:val="-6"/>
        </w:rPr>
        <w:t>арестованного имущества</w:t>
      </w:r>
      <w:r>
        <w:t xml:space="preserve"> задаток не возвращается.</w:t>
      </w:r>
    </w:p>
    <w:p w14:paraId="7F000000">
      <w:pPr>
        <w:pStyle w:val="Style_5"/>
        <w:widowControl w:val="0"/>
        <w:numPr>
          <w:ilvl w:val="0"/>
          <w:numId w:val="1"/>
        </w:numPr>
        <w:tabs>
          <w:tab w:leader="none" w:pos="567" w:val="left"/>
          <w:tab w:leader="none" w:pos="993" w:val="left"/>
        </w:tabs>
        <w:spacing w:after="0" w:line="240" w:lineRule="auto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Порядок заключения договора</w:t>
      </w:r>
      <w:r>
        <w:rPr>
          <w:rFonts w:ascii="Times New Roman" w:hAnsi="Times New Roman"/>
          <w:b w:val="1"/>
          <w:sz w:val="24"/>
        </w:rPr>
        <w:t xml:space="preserve"> купли-продажи</w:t>
      </w:r>
    </w:p>
    <w:p w14:paraId="80000000">
      <w:pPr>
        <w:widowControl w:val="0"/>
        <w:tabs>
          <w:tab w:leader="none" w:pos="567" w:val="left"/>
        </w:tabs>
        <w:ind/>
        <w:jc w:val="both"/>
      </w:pPr>
      <w:r>
        <w:tab/>
      </w:r>
      <w:r>
        <w:t xml:space="preserve">Продавец заключает договор купли-продажи имущества (Приложение №2) с лицом, выигравшим </w:t>
      </w:r>
      <w:r>
        <w:t>аукцион</w:t>
      </w:r>
      <w:r>
        <w:t>, путем подписания договора при помощи ЭЦП в электронной форме и</w:t>
      </w:r>
      <w:r>
        <w:t xml:space="preserve"> на бумажном носителе</w:t>
      </w:r>
      <w:r>
        <w:t xml:space="preserve"> по адресу нахождения продавца: г. Архангельск, наб. Северной Двины, д. 35/2. </w:t>
      </w:r>
      <w:r>
        <w:t xml:space="preserve">Договор купли-продажи </w:t>
      </w:r>
      <w:r>
        <w:t xml:space="preserve">по </w:t>
      </w:r>
      <w:r>
        <w:t xml:space="preserve">арестованному </w:t>
      </w:r>
      <w:r>
        <w:t>заложенному недвижимому имуществу</w:t>
      </w:r>
      <w:r>
        <w:t xml:space="preserve"> заключается</w:t>
      </w:r>
      <w:r>
        <w:t xml:space="preserve"> не </w:t>
      </w:r>
      <w:r>
        <w:t>ранее десяти дней со дня подписания протокола о результатах торгов</w:t>
      </w:r>
      <w:r>
        <w:t>.</w:t>
      </w:r>
    </w:p>
    <w:p w14:paraId="81000000">
      <w:pPr>
        <w:widowControl w:val="0"/>
        <w:tabs>
          <w:tab w:leader="none" w:pos="567" w:val="left"/>
        </w:tabs>
        <w:ind w:firstLine="567" w:left="0"/>
        <w:jc w:val="both"/>
        <w:rPr>
          <w:color w:val="000000"/>
        </w:rPr>
      </w:pPr>
      <w:r>
        <w:rPr>
          <w:color w:val="000000"/>
        </w:rPr>
        <w:t>Имущество передается по месту его нахождения. Передача имущества покупателю осуществляется по  подписываемому сторонами акту приема-передачи (Приложение №3) к Договору купли продажи арестованного заложенного недвижимого имущества.</w:t>
      </w:r>
    </w:p>
    <w:p w14:paraId="82000000">
      <w:pPr>
        <w:widowControl w:val="0"/>
        <w:tabs>
          <w:tab w:leader="none" w:pos="567" w:val="left"/>
        </w:tabs>
        <w:ind w:firstLine="567" w:left="0"/>
        <w:jc w:val="both"/>
        <w:rPr>
          <w:color w:val="000000"/>
        </w:rPr>
      </w:pPr>
      <w:r>
        <w:rPr>
          <w:color w:val="000000"/>
        </w:rPr>
        <w:t>Победитель торгов самостоятельно осуществляет снятие арестов, запретов</w:t>
      </w:r>
      <w:r>
        <w:rPr>
          <w:color w:val="000000"/>
        </w:rPr>
        <w:t xml:space="preserve"> на совершение регистрационных действий иных обременений  имущества, обратившись к судебному приставу-исполнителю, передавшему имущество для реализации, а так же в суды, вынесшие соответствующие судебные акты, органы государственной и муниципальной власти.</w:t>
      </w:r>
    </w:p>
    <w:p w14:paraId="83000000">
      <w:pPr>
        <w:widowControl w:val="0"/>
        <w:tabs>
          <w:tab w:leader="none" w:pos="567" w:val="left"/>
        </w:tabs>
        <w:ind w:firstLine="567" w:left="0"/>
        <w:jc w:val="both"/>
        <w:rPr>
          <w:color w:val="000000"/>
        </w:rPr>
      </w:pPr>
      <w:r>
        <w:t>В соответствии с ч. 3 ст. 158 Жилищного</w:t>
      </w:r>
      <w:r>
        <w:t xml:space="preserve"> кодекса РФ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доме. При переходе права с</w:t>
      </w:r>
      <w:r>
        <w:t>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доме, в том числе не исполненная предыдущим собственником об</w:t>
      </w:r>
      <w:r>
        <w:t>язанность по уплате взносов на капитальный ремонт, за исключением такой обязанности, не исполненной Российской Федерацией, субъектом Российской Федерации или муниципальным образованием, являющимися предыдущим собственником помещения в многоквартирном доме.</w:t>
      </w:r>
    </w:p>
    <w:p w14:paraId="84000000">
      <w:pPr>
        <w:widowControl w:val="0"/>
        <w:tabs>
          <w:tab w:leader="none" w:pos="567" w:val="left"/>
        </w:tabs>
        <w:ind w:firstLine="567" w:left="0"/>
        <w:jc w:val="both"/>
        <w:rPr>
          <w:color w:val="000000"/>
        </w:rPr>
      </w:pPr>
      <w:r>
        <w:rPr>
          <w:color w:val="000000"/>
        </w:rPr>
        <w:t>На основании части 1 статьи 42 Федерального закона от 13.07.2015 года № 218-ФЗ «О государственной регистрации недвижимости» договоры купли-продажи доли (долей) в общей долевой собственности на арестованный объе</w:t>
      </w:r>
      <w:r>
        <w:rPr>
          <w:color w:val="000000"/>
        </w:rPr>
        <w:t>кт недвижимого имущества, в том числе при передаче на реализацию целиком (а не долей в нем), принадлежащего нескольким должникам, подлежат нотариальному удостоверению. Победитель торгов несет все расходы, связанные с удостоверением вышеуказанных договоров.</w:t>
      </w:r>
    </w:p>
    <w:p w14:paraId="85000000">
      <w:pPr>
        <w:widowControl w:val="0"/>
        <w:tabs>
          <w:tab w:leader="none" w:pos="567" w:val="left"/>
          <w:tab w:leader="none" w:pos="993" w:val="left"/>
        </w:tabs>
        <w:ind/>
        <w:jc w:val="both"/>
      </w:pPr>
      <w:r>
        <w:tab/>
      </w:r>
      <w:r>
        <w:t xml:space="preserve">В случае нотариального удостоверения договора купли-продажи, </w:t>
      </w:r>
      <w:r>
        <w:t>Победитель предоставляет Продавцу нотариально заверенное согласие супруга на приобретение имущества не позднее дня заключения договора купли-продажи.</w:t>
      </w:r>
    </w:p>
    <w:p w14:paraId="86000000">
      <w:pPr>
        <w:pStyle w:val="Style_5"/>
        <w:widowControl w:val="0"/>
        <w:numPr>
          <w:ilvl w:val="0"/>
          <w:numId w:val="1"/>
        </w:numPr>
        <w:tabs>
          <w:tab w:leader="none" w:pos="567" w:val="left"/>
          <w:tab w:leader="none" w:pos="993" w:val="left"/>
        </w:tabs>
        <w:spacing w:line="24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Признание </w:t>
      </w:r>
      <w:r>
        <w:rPr>
          <w:rFonts w:ascii="Times New Roman" w:hAnsi="Times New Roman"/>
          <w:b w:val="1"/>
          <w:sz w:val="24"/>
        </w:rPr>
        <w:t>аукциона</w:t>
      </w:r>
      <w:r>
        <w:rPr>
          <w:rFonts w:ascii="Times New Roman" w:hAnsi="Times New Roman"/>
          <w:b w:val="1"/>
          <w:sz w:val="24"/>
        </w:rPr>
        <w:t xml:space="preserve"> несостоявшимся, последствия признания </w:t>
      </w:r>
      <w:r>
        <w:rPr>
          <w:rFonts w:ascii="Times New Roman" w:hAnsi="Times New Roman"/>
          <w:b w:val="1"/>
          <w:sz w:val="24"/>
        </w:rPr>
        <w:t>аукциона</w:t>
      </w:r>
      <w:r>
        <w:rPr>
          <w:rFonts w:ascii="Times New Roman" w:hAnsi="Times New Roman"/>
          <w:b w:val="1"/>
          <w:sz w:val="24"/>
        </w:rPr>
        <w:t xml:space="preserve"> несостоявшимся:</w:t>
      </w:r>
    </w:p>
    <w:p w14:paraId="87000000">
      <w:pPr>
        <w:pStyle w:val="Style_5"/>
        <w:widowControl w:val="0"/>
        <w:numPr>
          <w:ilvl w:val="1"/>
          <w:numId w:val="1"/>
        </w:numPr>
        <w:tabs>
          <w:tab w:leader="none" w:pos="567" w:val="left"/>
          <w:tab w:leader="none" w:pos="993" w:val="left"/>
        </w:tabs>
        <w:spacing w:line="240" w:lineRule="auto"/>
        <w:ind/>
        <w:jc w:val="both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Продавец объявляет торги несостоявшимися, если:</w:t>
      </w:r>
    </w:p>
    <w:p w14:paraId="88000000">
      <w:pPr>
        <w:pStyle w:val="Style_5"/>
        <w:widowControl w:val="0"/>
        <w:numPr>
          <w:ilvl w:val="0"/>
          <w:numId w:val="8"/>
        </w:numPr>
        <w:tabs>
          <w:tab w:leader="none" w:pos="567" w:val="left"/>
          <w:tab w:leader="none" w:pos="993" w:val="left"/>
        </w:tabs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Заявки на участие в </w:t>
      </w:r>
      <w:r>
        <w:rPr>
          <w:rFonts w:ascii="Times New Roman" w:hAnsi="Times New Roman"/>
          <w:sz w:val="24"/>
        </w:rPr>
        <w:t>аукционе</w:t>
      </w:r>
      <w:r>
        <w:rPr>
          <w:rFonts w:ascii="Times New Roman" w:hAnsi="Times New Roman"/>
          <w:sz w:val="24"/>
        </w:rPr>
        <w:t xml:space="preserve"> подали менее двух лиц;</w:t>
      </w:r>
    </w:p>
    <w:p w14:paraId="89000000">
      <w:pPr>
        <w:pStyle w:val="Style_5"/>
        <w:widowControl w:val="0"/>
        <w:numPr>
          <w:ilvl w:val="0"/>
          <w:numId w:val="8"/>
        </w:numPr>
        <w:tabs>
          <w:tab w:leader="none" w:pos="567" w:val="left"/>
          <w:tab w:leader="none" w:pos="993" w:val="left"/>
        </w:tabs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XO Thames" w:hAnsi="XO Thames"/>
          <w:b w:val="0"/>
          <w:sz w:val="24"/>
        </w:rPr>
        <w:t>На торги не явились участники торгов либо явился один участник торгов;</w:t>
      </w:r>
    </w:p>
    <w:p w14:paraId="8A000000">
      <w:pPr>
        <w:pStyle w:val="Style_5"/>
        <w:widowControl w:val="0"/>
        <w:numPr>
          <w:ilvl w:val="0"/>
          <w:numId w:val="8"/>
        </w:numPr>
        <w:tabs>
          <w:tab w:leader="none" w:pos="567" w:val="left"/>
          <w:tab w:leader="none" w:pos="993" w:val="left"/>
        </w:tabs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Допущено комиссией к участию в торгах менее двух лиц;</w:t>
      </w:r>
    </w:p>
    <w:p w14:paraId="8B000000">
      <w:pPr>
        <w:pStyle w:val="Style_5"/>
        <w:widowControl w:val="0"/>
        <w:numPr>
          <w:ilvl w:val="0"/>
          <w:numId w:val="8"/>
        </w:numPr>
        <w:tabs>
          <w:tab w:leader="none" w:pos="567" w:val="left"/>
          <w:tab w:leader="none" w:pos="993" w:val="left"/>
        </w:tabs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 явившихся участников торгов никто не сделал надбавки к начальной цене имущества;</w:t>
      </w:r>
    </w:p>
    <w:p w14:paraId="8C000000">
      <w:pPr>
        <w:pStyle w:val="Style_5"/>
        <w:widowControl w:val="0"/>
        <w:numPr>
          <w:ilvl w:val="0"/>
          <w:numId w:val="8"/>
        </w:numPr>
        <w:tabs>
          <w:tab w:leader="none" w:pos="567" w:val="left"/>
          <w:tab w:leader="none" w:pos="993" w:val="left"/>
        </w:tabs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Лицо, выигравшее </w:t>
      </w:r>
      <w:r>
        <w:rPr>
          <w:rFonts w:ascii="Times New Roman" w:hAnsi="Times New Roman"/>
          <w:sz w:val="24"/>
        </w:rPr>
        <w:t>аукцион</w:t>
      </w:r>
      <w:r>
        <w:rPr>
          <w:rFonts w:ascii="Times New Roman" w:hAnsi="Times New Roman"/>
          <w:sz w:val="24"/>
        </w:rPr>
        <w:t xml:space="preserve">, в течение пяти дней со дня проведения </w:t>
      </w:r>
      <w:r>
        <w:rPr>
          <w:rFonts w:ascii="Times New Roman" w:hAnsi="Times New Roman"/>
          <w:sz w:val="24"/>
        </w:rPr>
        <w:t>аукциона</w:t>
      </w:r>
      <w:r>
        <w:rPr>
          <w:rFonts w:ascii="Times New Roman" w:hAnsi="Times New Roman"/>
          <w:sz w:val="24"/>
        </w:rPr>
        <w:t xml:space="preserve"> не оплатило стоимость имущества в полном объеме.</w:t>
      </w:r>
    </w:p>
    <w:p w14:paraId="8D000000">
      <w:pPr>
        <w:pStyle w:val="Style_5"/>
        <w:widowControl w:val="0"/>
        <w:tabs>
          <w:tab w:leader="none" w:pos="567" w:val="left"/>
          <w:tab w:leader="none" w:pos="993" w:val="left"/>
        </w:tabs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8E000000">
      <w:pPr>
        <w:pStyle w:val="Style_5"/>
        <w:widowControl w:val="0"/>
        <w:numPr>
          <w:ilvl w:val="1"/>
          <w:numId w:val="1"/>
        </w:numPr>
        <w:tabs>
          <w:tab w:leader="none" w:pos="567" w:val="left"/>
          <w:tab w:leader="none" w:pos="993" w:val="left"/>
        </w:tabs>
        <w:spacing w:line="240" w:lineRule="auto"/>
        <w:ind/>
        <w:jc w:val="both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 xml:space="preserve"> </w:t>
      </w:r>
      <w:r>
        <w:rPr>
          <w:rFonts w:ascii="Times New Roman" w:hAnsi="Times New Roman"/>
          <w:b w:val="1"/>
          <w:i w:val="1"/>
          <w:sz w:val="24"/>
        </w:rPr>
        <w:t>Продавец объявляет вторичны</w:t>
      </w:r>
      <w:r>
        <w:rPr>
          <w:rFonts w:ascii="Times New Roman" w:hAnsi="Times New Roman"/>
          <w:b w:val="1"/>
          <w:i w:val="1"/>
          <w:sz w:val="24"/>
        </w:rPr>
        <w:t xml:space="preserve">й аукцион </w:t>
      </w:r>
      <w:r>
        <w:rPr>
          <w:rFonts w:ascii="Times New Roman" w:hAnsi="Times New Roman"/>
          <w:b w:val="1"/>
          <w:i w:val="1"/>
          <w:sz w:val="24"/>
        </w:rPr>
        <w:t xml:space="preserve">в соответствии с действующим законодательством. </w:t>
      </w:r>
    </w:p>
    <w:p w14:paraId="8F000000">
      <w:pPr>
        <w:pStyle w:val="Style_5"/>
        <w:widowControl w:val="0"/>
        <w:numPr>
          <w:ilvl w:val="0"/>
          <w:numId w:val="1"/>
        </w:numPr>
        <w:tabs>
          <w:tab w:leader="none" w:pos="567" w:val="left"/>
          <w:tab w:leader="none" w:pos="993" w:val="left"/>
        </w:tabs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Пор</w:t>
      </w:r>
      <w:r>
        <w:rPr>
          <w:rFonts w:ascii="Times New Roman" w:hAnsi="Times New Roman"/>
          <w:b w:val="1"/>
          <w:sz w:val="24"/>
        </w:rPr>
        <w:t>ядок внесения задатка:</w:t>
      </w:r>
    </w:p>
    <w:p w14:paraId="90000000">
      <w:pPr>
        <w:widowControl w:val="0"/>
        <w:tabs>
          <w:tab w:leader="none" w:pos="567" w:val="left"/>
          <w:tab w:leader="none" w:pos="993" w:val="left"/>
        </w:tabs>
        <w:ind/>
        <w:jc w:val="both"/>
        <w:rPr>
          <w:color w:val="000000"/>
        </w:rPr>
      </w:pPr>
      <w:r>
        <w:rPr>
          <w:color w:val="000000"/>
        </w:rPr>
        <w:t>Заявители обязаны внести задаток в необходимом размере до окончания приема заявок. Задаток должен быть внесен в размере, указанном в извещении, опубликованном на сайте torgi.gov.ru</w:t>
      </w:r>
      <w:r>
        <w:rPr>
          <w:color w:val="000000"/>
        </w:rPr>
        <w:t>/</w:t>
      </w:r>
      <w:r>
        <w:rPr>
          <w:color w:val="000000"/>
        </w:rPr>
        <w:t>new</w:t>
      </w:r>
      <w:r>
        <w:rPr>
          <w:color w:val="000000"/>
        </w:rPr>
        <w:t xml:space="preserve"> на счет электронной площадки «РТС-Тендер» (в соответствии с регламентом электронной площадки):</w:t>
      </w:r>
      <w:r>
        <w:rPr>
          <w:color w:val="000000"/>
        </w:rPr>
        <w:t xml:space="preserve"> </w:t>
      </w:r>
    </w:p>
    <w:p w14:paraId="91000000">
      <w:pPr>
        <w:tabs>
          <w:tab w:leader="none" w:pos="298" w:val="left"/>
        </w:tabs>
        <w:spacing w:line="276" w:lineRule="auto"/>
        <w:ind/>
        <w:jc w:val="both"/>
        <w:rPr>
          <w:color w:val="000000"/>
        </w:rPr>
      </w:pPr>
      <w:r>
        <w:rPr>
          <w:color w:val="000000"/>
        </w:rPr>
        <w:t xml:space="preserve">Наименование банка Филиал «Корпоративный» ПАО «СОВКОМБАНК» </w:t>
      </w:r>
    </w:p>
    <w:p w14:paraId="92000000">
      <w:pPr>
        <w:tabs>
          <w:tab w:leader="none" w:pos="298" w:val="left"/>
        </w:tabs>
        <w:spacing w:line="276" w:lineRule="auto"/>
        <w:ind/>
        <w:jc w:val="both"/>
        <w:rPr>
          <w:color w:val="000000"/>
        </w:rPr>
      </w:pPr>
      <w:r>
        <w:rPr>
          <w:color w:val="000000"/>
        </w:rPr>
        <w:t>Расчетный счёт 40702810512030016362</w:t>
      </w:r>
    </w:p>
    <w:p w14:paraId="93000000">
      <w:pPr>
        <w:tabs>
          <w:tab w:leader="none" w:pos="298" w:val="left"/>
        </w:tabs>
        <w:spacing w:line="276" w:lineRule="auto"/>
        <w:ind/>
        <w:jc w:val="both"/>
        <w:rPr>
          <w:color w:val="000000"/>
        </w:rPr>
      </w:pPr>
      <w:r>
        <w:rPr>
          <w:color w:val="000000"/>
        </w:rPr>
        <w:t>Корр. счёт 30101810445250000360</w:t>
      </w:r>
    </w:p>
    <w:p w14:paraId="94000000">
      <w:pPr>
        <w:tabs>
          <w:tab w:leader="none" w:pos="298" w:val="left"/>
        </w:tabs>
        <w:spacing w:line="276" w:lineRule="auto"/>
        <w:ind/>
        <w:jc w:val="both"/>
        <w:rPr>
          <w:color w:val="000000"/>
        </w:rPr>
      </w:pPr>
      <w:r>
        <w:rPr>
          <w:color w:val="000000"/>
        </w:rPr>
        <w:t>БИК 044525360</w:t>
      </w:r>
    </w:p>
    <w:p w14:paraId="95000000">
      <w:pPr>
        <w:tabs>
          <w:tab w:leader="none" w:pos="298" w:val="left"/>
        </w:tabs>
        <w:spacing w:line="276" w:lineRule="auto"/>
        <w:ind/>
        <w:jc w:val="both"/>
        <w:rPr>
          <w:color w:val="000000"/>
        </w:rPr>
      </w:pPr>
      <w:r>
        <w:rPr>
          <w:color w:val="000000"/>
        </w:rPr>
        <w:t xml:space="preserve">ИНН 7710357167 </w:t>
      </w:r>
    </w:p>
    <w:p w14:paraId="96000000">
      <w:pPr>
        <w:tabs>
          <w:tab w:leader="none" w:pos="298" w:val="left"/>
        </w:tabs>
        <w:spacing w:line="276" w:lineRule="auto"/>
        <w:ind/>
        <w:jc w:val="both"/>
        <w:rPr>
          <w:color w:val="000000"/>
        </w:rPr>
      </w:pPr>
      <w:r>
        <w:rPr>
          <w:color w:val="000000"/>
        </w:rPr>
        <w:t xml:space="preserve">КПП 773001001 </w:t>
      </w:r>
    </w:p>
    <w:p w14:paraId="97000000">
      <w:pPr>
        <w:tabs>
          <w:tab w:leader="none" w:pos="298" w:val="left"/>
        </w:tabs>
        <w:spacing w:line="276" w:lineRule="auto"/>
        <w:ind/>
        <w:jc w:val="both"/>
        <w:rPr>
          <w:color w:val="000000"/>
        </w:rPr>
      </w:pPr>
      <w:r>
        <w:rPr>
          <w:color w:val="000000"/>
        </w:rPr>
        <w:t>Назначение платежа: «Внесение гарантийного обеспечения по Соглашению о внесении гарантийного обеспечения, № аналитического счета _________, без НДС».</w:t>
      </w:r>
    </w:p>
    <w:p w14:paraId="98000000">
      <w:pPr>
        <w:widowControl w:val="0"/>
        <w:tabs>
          <w:tab w:leader="none" w:pos="567" w:val="left"/>
          <w:tab w:leader="none" w:pos="993" w:val="left"/>
        </w:tabs>
        <w:ind/>
        <w:jc w:val="both"/>
        <w:rPr>
          <w:color w:val="000000"/>
        </w:rPr>
      </w:pPr>
      <w:r>
        <w:rPr>
          <w:color w:val="000000"/>
        </w:rPr>
        <w:t>Указанное извещение является публичной офертой для заключения договора о задатке в соответствии со ст. 437 Гражданского кодекса РФ. Перечисление задатка является акцептом такой оферты, после чего договор о задатке считается заключенным.</w:t>
      </w:r>
    </w:p>
    <w:p w14:paraId="99000000">
      <w:pPr>
        <w:tabs>
          <w:tab w:leader="none" w:pos="298" w:val="left"/>
        </w:tabs>
        <w:spacing w:line="276" w:lineRule="auto"/>
        <w:ind/>
        <w:jc w:val="both"/>
        <w:rPr>
          <w:color w:val="000000"/>
        </w:rPr>
      </w:pPr>
      <w:r>
        <w:t>С целью определения поступления задатка для участия в Аукционе, претенденты/участники вправе обратиться в адрес электронной площадки.</w:t>
      </w:r>
    </w:p>
    <w:p w14:paraId="9A000000">
      <w:pPr>
        <w:widowControl w:val="0"/>
        <w:tabs>
          <w:tab w:leader="none" w:pos="567" w:val="left"/>
          <w:tab w:leader="none" w:pos="993" w:val="left"/>
        </w:tabs>
        <w:ind w:firstLine="0" w:left="644"/>
        <w:jc w:val="both"/>
        <w:rPr>
          <w:b w:val="1"/>
        </w:rPr>
      </w:pPr>
      <w:r>
        <w:rPr>
          <w:b w:val="1"/>
        </w:rPr>
        <w:t>1</w:t>
      </w:r>
      <w:r>
        <w:rPr>
          <w:b w:val="1"/>
        </w:rPr>
        <w:t>6</w:t>
      </w:r>
      <w:r>
        <w:rPr>
          <w:b w:val="1"/>
        </w:rPr>
        <w:t>. Возврат задатка</w:t>
      </w:r>
    </w:p>
    <w:p w14:paraId="9B000000">
      <w:pPr>
        <w:widowControl w:val="0"/>
        <w:tabs>
          <w:tab w:leader="none" w:pos="567" w:val="left"/>
        </w:tabs>
        <w:ind w:firstLine="567" w:left="0"/>
        <w:jc w:val="both"/>
      </w:pPr>
      <w:r>
        <w:t xml:space="preserve">Денежные средства, внесенные в качестве задатка на участие в аукционе победителем </w:t>
      </w:r>
      <w:r>
        <w:t>аукциона</w:t>
      </w:r>
      <w:r>
        <w:t xml:space="preserve">, засчитываются в качестве оплаты покупной цены имущества. При не направлении продавцу </w:t>
      </w:r>
      <w:r>
        <w:t>победителем аукциона в срок, предусмотренный извещением, договора купли-продажи, победитель признается уклонившимся от заключения договора. В случае уклонения победителя аукциона от заключения договора задаток не возвращается.</w:t>
      </w:r>
    </w:p>
    <w:p w14:paraId="9C000000">
      <w:pPr>
        <w:widowControl w:val="0"/>
        <w:tabs>
          <w:tab w:leader="none" w:pos="567" w:val="left"/>
        </w:tabs>
        <w:ind w:firstLine="539" w:left="0"/>
        <w:jc w:val="both"/>
      </w:pPr>
      <w:r>
        <w:t xml:space="preserve">Возврат задатка Заявителю осуществляется </w:t>
      </w:r>
      <w:r>
        <w:t>в следующем порядке:</w:t>
      </w:r>
    </w:p>
    <w:p w14:paraId="9D000000">
      <w:pPr>
        <w:widowControl w:val="0"/>
        <w:tabs>
          <w:tab w:leader="none" w:pos="567" w:val="left"/>
        </w:tabs>
        <w:ind w:firstLine="539" w:left="0"/>
        <w:jc w:val="both"/>
      </w:pPr>
      <w:r>
        <w:t xml:space="preserve">- в случае, если Заявитель не будет допущен к участию в </w:t>
      </w:r>
      <w:r>
        <w:t>аукционе</w:t>
      </w:r>
      <w:r>
        <w:t xml:space="preserve"> - в течение 5 (пяти) рабочих дней с даты оформления Комиссией по проведению торгов Протокола окончания приема и регистрации заявок на участие в </w:t>
      </w:r>
      <w:r>
        <w:t>аукционе</w:t>
      </w:r>
      <w:r>
        <w:t>;</w:t>
      </w:r>
    </w:p>
    <w:p w14:paraId="9E000000">
      <w:pPr>
        <w:widowControl w:val="0"/>
        <w:tabs>
          <w:tab w:leader="none" w:pos="567" w:val="left"/>
        </w:tabs>
        <w:ind w:firstLine="539" w:left="0"/>
        <w:jc w:val="both"/>
      </w:pPr>
      <w:r>
        <w:t xml:space="preserve">- в случае, если Заявитель участвовал в </w:t>
      </w:r>
      <w:r>
        <w:t>аукционе</w:t>
      </w:r>
      <w:r>
        <w:t xml:space="preserve">, но не выиграл </w:t>
      </w:r>
      <w:r>
        <w:t>его</w:t>
      </w:r>
      <w:r>
        <w:t xml:space="preserve"> - немедленно по окончанию публичных торгов</w:t>
      </w:r>
      <w:r>
        <w:t>;</w:t>
      </w:r>
      <w:r>
        <w:t xml:space="preserve"> </w:t>
      </w:r>
    </w:p>
    <w:p w14:paraId="9F000000">
      <w:pPr>
        <w:widowControl w:val="0"/>
        <w:tabs>
          <w:tab w:leader="none" w:pos="567" w:val="left"/>
        </w:tabs>
        <w:ind w:firstLine="539" w:left="0"/>
        <w:jc w:val="both"/>
      </w:pPr>
      <w:r>
        <w:t xml:space="preserve">- в случае отзыва Заявителем заявки на участие в </w:t>
      </w:r>
      <w:r>
        <w:t>аукционе</w:t>
      </w:r>
      <w:r>
        <w:t xml:space="preserve"> до момента приобретения им статуса участника </w:t>
      </w:r>
      <w:r>
        <w:t>аукциона</w:t>
      </w:r>
      <w:r>
        <w:t xml:space="preserve"> - в течение 5 (пяти) рабочих дней со дня поступления организатору </w:t>
      </w:r>
      <w:r>
        <w:t>аукциона</w:t>
      </w:r>
      <w:r>
        <w:t xml:space="preserve"> от Заявителя уведомления об отзыве заявки; </w:t>
      </w:r>
    </w:p>
    <w:p w14:paraId="A0000000">
      <w:pPr>
        <w:widowControl w:val="0"/>
        <w:tabs>
          <w:tab w:leader="none" w:pos="567" w:val="left"/>
        </w:tabs>
        <w:ind w:firstLine="539" w:left="0"/>
        <w:jc w:val="both"/>
        <w:rPr>
          <w:u w:val="single"/>
        </w:rPr>
      </w:pPr>
      <w:r>
        <w:t xml:space="preserve">- в случае признания </w:t>
      </w:r>
      <w:r>
        <w:t>аукциона</w:t>
      </w:r>
      <w:r>
        <w:t xml:space="preserve"> несостоявшимися - в течение 5 (пяти) рабочих дней со дня принятия </w:t>
      </w:r>
      <w:r>
        <w:t>К</w:t>
      </w:r>
      <w:r>
        <w:t xml:space="preserve">омиссией по проведению торгов решения об объявлении </w:t>
      </w:r>
      <w:r>
        <w:t>аукциона</w:t>
      </w:r>
      <w:r>
        <w:t xml:space="preserve"> несостоявшимся;</w:t>
      </w:r>
    </w:p>
    <w:p w14:paraId="A1000000">
      <w:pPr>
        <w:widowControl w:val="0"/>
        <w:tabs>
          <w:tab w:leader="none" w:pos="567" w:val="left"/>
        </w:tabs>
        <w:ind w:firstLine="539" w:left="0"/>
        <w:jc w:val="both"/>
      </w:pPr>
      <w:r>
        <w:t xml:space="preserve">- в случае отмены </w:t>
      </w:r>
      <w:r>
        <w:t>аукциона</w:t>
      </w:r>
      <w:r>
        <w:t xml:space="preserve"> по продаже Имущества - в течение 5 (пяти) рабочих дней со дня принятия Комиссией по проведению торгов решения об отмене </w:t>
      </w:r>
      <w:r>
        <w:t>аукциона</w:t>
      </w:r>
      <w:r>
        <w:t>.</w:t>
      </w:r>
    </w:p>
    <w:p w14:paraId="A2000000">
      <w:pPr>
        <w:widowControl w:val="0"/>
        <w:tabs>
          <w:tab w:leader="none" w:pos="567" w:val="left"/>
        </w:tabs>
        <w:ind w:firstLine="539" w:left="0"/>
        <w:jc w:val="both"/>
        <w:rPr>
          <w:b w:val="1"/>
        </w:rPr>
      </w:pPr>
      <w:r>
        <w:rPr>
          <w:b w:val="1"/>
        </w:rPr>
        <w:t xml:space="preserve">17. Общие положения </w:t>
      </w:r>
    </w:p>
    <w:p w14:paraId="A3000000">
      <w:pPr>
        <w:widowControl w:val="0"/>
        <w:tabs>
          <w:tab w:leader="none" w:pos="567" w:val="left"/>
        </w:tabs>
        <w:ind w:firstLine="539" w:left="0"/>
        <w:jc w:val="both"/>
      </w:pPr>
      <w:r>
        <w:t xml:space="preserve">Все вопросы, касающиеся проведения </w:t>
      </w:r>
      <w:r>
        <w:t>аукциона</w:t>
      </w:r>
      <w:r>
        <w:t>, но не нашедшие отражения в настоящем извещении, регулируются в соответствии с законодательством РФ. Получить дополнительную информацию о</w:t>
      </w:r>
      <w:r>
        <w:t>б</w:t>
      </w:r>
      <w:r>
        <w:t xml:space="preserve"> </w:t>
      </w:r>
      <w:r>
        <w:t>аукционе</w:t>
      </w:r>
      <w:r>
        <w:t xml:space="preserve"> и о правилах </w:t>
      </w:r>
      <w:r>
        <w:t>его</w:t>
      </w:r>
      <w:r>
        <w:t xml:space="preserve"> проведения, ознакомиться с формой заявки, можно на официальном сайте </w:t>
      </w:r>
      <w:r>
        <w:rPr>
          <w:rStyle w:val="Style_4_ch"/>
        </w:rPr>
        <w:fldChar w:fldCharType="begin"/>
      </w:r>
      <w:r>
        <w:rPr>
          <w:rStyle w:val="Style_4_ch"/>
        </w:rPr>
        <w:instrText>HYPERLINK "http://www.torgi.gov.ru/"</w:instrText>
      </w:r>
      <w:r>
        <w:rPr>
          <w:rStyle w:val="Style_4_ch"/>
        </w:rPr>
        <w:fldChar w:fldCharType="separate"/>
      </w:r>
      <w:r>
        <w:rPr>
          <w:rStyle w:val="Style_4_ch"/>
        </w:rPr>
        <w:t>http://www.torgi.gov.ru</w:t>
      </w:r>
      <w:r>
        <w:rPr>
          <w:rStyle w:val="Style_4_ch"/>
        </w:rPr>
        <w:fldChar w:fldCharType="end"/>
      </w:r>
      <w:r>
        <w:rPr>
          <w:rStyle w:val="Style_4_ch"/>
        </w:rPr>
        <w:t>/</w:t>
      </w:r>
      <w:r>
        <w:rPr>
          <w:rStyle w:val="Style_4_ch"/>
        </w:rPr>
        <w:t>new</w:t>
      </w:r>
      <w:r>
        <w:t xml:space="preserve">, сайте электронной торговой площадки на сайте </w:t>
      </w:r>
      <w:r>
        <w:rPr>
          <w:rStyle w:val="Style_4_ch"/>
        </w:rPr>
        <w:fldChar w:fldCharType="begin"/>
      </w:r>
      <w:r>
        <w:rPr>
          <w:rStyle w:val="Style_4_ch"/>
        </w:rPr>
        <w:instrText>HYPERLINK "https://www.rts-tender.ru"</w:instrText>
      </w:r>
      <w:r>
        <w:rPr>
          <w:rStyle w:val="Style_4_ch"/>
        </w:rPr>
        <w:fldChar w:fldCharType="separate"/>
      </w:r>
      <w:r>
        <w:rPr>
          <w:rStyle w:val="Style_4_ch"/>
        </w:rPr>
        <w:t>https://</w:t>
      </w:r>
      <w:r>
        <w:rPr>
          <w:rStyle w:val="Style_4_ch"/>
        </w:rPr>
        <w:t>www</w:t>
      </w:r>
      <w:r>
        <w:rPr>
          <w:rStyle w:val="Style_4_ch"/>
        </w:rPr>
        <w:t>.rts-tender.ru</w:t>
      </w:r>
      <w:r>
        <w:rPr>
          <w:rStyle w:val="Style_4_ch"/>
        </w:rPr>
        <w:fldChar w:fldCharType="end"/>
      </w:r>
      <w:r>
        <w:t>, в соответствии со ст. 447-449 ГК РФ, ст. 87, 89, 90 ФЗ «Об исполнительном производстве» от 02 октября 2007г. № 229-ФЗ</w:t>
      </w:r>
      <w:r>
        <w:t xml:space="preserve">, № 102-ФЗ от 16.07.1998г. «Об ипотеке (залоге недвижимости)», ознакомиться с документацией о предмете </w:t>
      </w:r>
      <w:r>
        <w:t xml:space="preserve">аукциона </w:t>
      </w:r>
      <w:r>
        <w:t xml:space="preserve">можно по адресу местонахождения продавца, по предварительной записи по телефону 8(8182) 20-17-14, а также путем направления запроса на электронную почту продавца </w:t>
      </w:r>
      <w:r>
        <w:rPr>
          <w:rStyle w:val="Style_4_ch"/>
        </w:rPr>
        <w:fldChar w:fldCharType="begin"/>
      </w:r>
      <w:r>
        <w:rPr>
          <w:rStyle w:val="Style_4_ch"/>
        </w:rPr>
        <w:instrText>HYPERLINK "mailto:tu29@rosim.ru"</w:instrText>
      </w:r>
      <w:r>
        <w:rPr>
          <w:rStyle w:val="Style_4_ch"/>
        </w:rPr>
        <w:fldChar w:fldCharType="separate"/>
      </w:r>
      <w:r>
        <w:rPr>
          <w:rStyle w:val="Style_4_ch"/>
        </w:rPr>
        <w:t>tu</w:t>
      </w:r>
      <w:r>
        <w:rPr>
          <w:rStyle w:val="Style_4_ch"/>
        </w:rPr>
        <w:t>29@</w:t>
      </w:r>
      <w:r>
        <w:rPr>
          <w:rStyle w:val="Style_4_ch"/>
        </w:rPr>
        <w:t>rosim</w:t>
      </w:r>
      <w:r>
        <w:rPr>
          <w:rStyle w:val="Style_4_ch"/>
        </w:rPr>
        <w:t>.</w:t>
      </w:r>
      <w:r>
        <w:rPr>
          <w:rStyle w:val="Style_4_ch"/>
        </w:rPr>
        <w:t>ru</w:t>
      </w:r>
      <w:r>
        <w:rPr>
          <w:rStyle w:val="Style_4_ch"/>
        </w:rPr>
        <w:fldChar w:fldCharType="end"/>
      </w:r>
      <w:r>
        <w:t>, либо через личный кабинет на электронной площадке «РТС-Тендер».</w:t>
      </w:r>
    </w:p>
    <w:p w14:paraId="A4000000">
      <w:pPr>
        <w:widowControl w:val="0"/>
        <w:tabs>
          <w:tab w:leader="none" w:pos="567" w:val="left"/>
        </w:tabs>
        <w:ind/>
        <w:rPr>
          <w:rFonts w:ascii="Times New Roman CYR" w:hAnsi="Times New Roman CYR"/>
        </w:rPr>
      </w:pPr>
    </w:p>
    <w:sectPr>
      <w:headerReference r:id="rId1" w:type="default"/>
      <w:footerReference r:id="rId2" w:type="default"/>
      <w:type w:val="nextPage"/>
      <w:pgSz w:h="16838" w:orient="portrait" w:w="11906"/>
      <w:pgMar w:bottom="454" w:footer="709" w:gutter="0" w:header="709" w:left="1134" w:right="567" w:top="56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360"/>
      </w:pPr>
    </w:lvl>
    <w:lvl w:ilvl="1">
      <w:start w:val="1"/>
      <w:numFmt w:val="decimal"/>
      <w:lvlText w:val="%1.%2."/>
      <w:lvlJc w:val="left"/>
      <w:pPr>
        <w:ind w:hanging="480" w:left="840"/>
      </w:pPr>
    </w:lvl>
    <w:lvl w:ilvl="2">
      <w:start w:val="1"/>
      <w:numFmt w:val="decimal"/>
      <w:lvlText w:val="%1.%2.%3."/>
      <w:lvlJc w:val="left"/>
      <w:pPr>
        <w:ind w:hanging="720" w:left="1440"/>
      </w:pPr>
    </w:lvl>
    <w:lvl w:ilvl="3">
      <w:start w:val="1"/>
      <w:numFmt w:val="decimal"/>
      <w:lvlText w:val="%1.%2.%3.%4."/>
      <w:lvlJc w:val="left"/>
      <w:pPr>
        <w:ind w:hanging="720" w:left="1800"/>
      </w:pPr>
    </w:lvl>
    <w:lvl w:ilvl="4">
      <w:start w:val="1"/>
      <w:numFmt w:val="decimal"/>
      <w:lvlText w:val="%1.%2.%3.%4.%5."/>
      <w:lvlJc w:val="left"/>
      <w:pPr>
        <w:ind w:hanging="1080" w:left="2520"/>
      </w:pPr>
    </w:lvl>
    <w:lvl w:ilvl="5">
      <w:start w:val="1"/>
      <w:numFmt w:val="decimal"/>
      <w:lvlText w:val="%1.%2.%3.%4.%5.%6."/>
      <w:lvlJc w:val="left"/>
      <w:pPr>
        <w:ind w:hanging="1080" w:left="2880"/>
      </w:pPr>
    </w:lvl>
    <w:lvl w:ilvl="6">
      <w:start w:val="1"/>
      <w:numFmt w:val="decimal"/>
      <w:lvlText w:val="%1.%2.%3.%4.%5.%6.%7."/>
      <w:lvlJc w:val="left"/>
      <w:pPr>
        <w:ind w:hanging="1440" w:left="3600"/>
      </w:pPr>
    </w:lvl>
    <w:lvl w:ilvl="7">
      <w:start w:val="1"/>
      <w:numFmt w:val="decimal"/>
      <w:lvlText w:val="%1.%2.%3.%4.%5.%6.%7.%8."/>
      <w:lvlJc w:val="left"/>
      <w:pPr>
        <w:ind w:hanging="1440" w:left="3960"/>
      </w:pPr>
    </w:lvl>
    <w:lvl w:ilvl="8">
      <w:start w:val="1"/>
      <w:numFmt w:val="decimal"/>
      <w:lvlText w:val="%1.%2.%3.%4.%5.%6.%7.%8.%9."/>
      <w:lvlJc w:val="left"/>
      <w:pPr>
        <w:ind w:hanging="1800" w:left="4680"/>
      </w:pPr>
    </w:lvl>
  </w:abstractNum>
  <w:abstractNum w:abstractNumId="1">
    <w:lvl w:ilvl="0">
      <w:start w:val="1"/>
      <w:numFmt w:val="bullet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lvl w:ilvl="0">
      <w:start w:val="1"/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">
    <w:lvl w:ilvl="0">
      <w:start w:val="1"/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">
    <w:lvl w:ilvl="0">
      <w:start w:val="1"/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6">
    <w:lvl w:ilvl="0">
      <w:start w:val="1"/>
      <w:numFmt w:val="bullet"/>
      <w:lvlText w:val=""/>
      <w:lvlJc w:val="left"/>
      <w:pPr>
        <w:ind w:hanging="360" w:left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hanging="360" w:left="1080"/>
      </w:pPr>
    </w:lvl>
    <w:lvl w:ilvl="2">
      <w:start w:val="1"/>
      <w:numFmt w:val="lowerRoman"/>
      <w:lvlText w:val="%3."/>
      <w:lvlJc w:val="right"/>
      <w:pPr>
        <w:ind w:hanging="180" w:left="1800"/>
      </w:pPr>
    </w:lvl>
    <w:lvl w:ilvl="3">
      <w:start w:val="1"/>
      <w:numFmt w:val="decimal"/>
      <w:lvlText w:val="%4."/>
      <w:lvlJc w:val="left"/>
      <w:pPr>
        <w:ind w:hanging="360" w:left="2520"/>
      </w:pPr>
    </w:lvl>
    <w:lvl w:ilvl="4">
      <w:start w:val="1"/>
      <w:numFmt w:val="lowerLetter"/>
      <w:lvlText w:val="%5."/>
      <w:lvlJc w:val="left"/>
      <w:pPr>
        <w:ind w:hanging="360" w:left="3240"/>
      </w:pPr>
    </w:lvl>
    <w:lvl w:ilvl="5">
      <w:start w:val="1"/>
      <w:numFmt w:val="lowerRoman"/>
      <w:lvlText w:val="%6."/>
      <w:lvlJc w:val="right"/>
      <w:pPr>
        <w:ind w:hanging="180" w:left="3960"/>
      </w:pPr>
    </w:lvl>
    <w:lvl w:ilvl="6">
      <w:start w:val="1"/>
      <w:numFmt w:val="decimal"/>
      <w:lvlText w:val="%7."/>
      <w:lvlJc w:val="left"/>
      <w:pPr>
        <w:ind w:hanging="360" w:left="4680"/>
      </w:pPr>
    </w:lvl>
    <w:lvl w:ilvl="7">
      <w:start w:val="1"/>
      <w:numFmt w:val="lowerLetter"/>
      <w:lvlText w:val="%8."/>
      <w:lvlJc w:val="left"/>
      <w:pPr>
        <w:ind w:hanging="360" w:left="5400"/>
      </w:pPr>
    </w:lvl>
    <w:lvl w:ilvl="8">
      <w:start w:val="1"/>
      <w:numFmt w:val="lowerRoman"/>
      <w:lvlText w:val="%9."/>
      <w:lvlJc w:val="right"/>
      <w:pPr>
        <w:ind w:hanging="180" w:left="6120"/>
      </w:pPr>
    </w:lvl>
  </w:abstractNum>
  <w:abstractNum w:abstractNumId="7">
    <w:lvl w:ilvl="0">
      <w:start w:val="1"/>
      <w:numFmt w:val="decimal"/>
      <w:lvlText w:val="%1."/>
      <w:lvlJc w:val="left"/>
      <w:pPr>
        <w:ind w:hanging="360" w:left="1200"/>
      </w:pPr>
    </w:lvl>
    <w:lvl w:ilvl="1">
      <w:start w:val="1"/>
      <w:numFmt w:val="lowerLetter"/>
      <w:lvlText w:val="%2."/>
      <w:lvlJc w:val="left"/>
      <w:pPr>
        <w:ind w:hanging="360" w:left="1920"/>
      </w:pPr>
    </w:lvl>
    <w:lvl w:ilvl="2">
      <w:start w:val="1"/>
      <w:numFmt w:val="lowerRoman"/>
      <w:lvlText w:val="%3."/>
      <w:lvlJc w:val="right"/>
      <w:pPr>
        <w:ind w:hanging="180" w:left="2640"/>
      </w:pPr>
    </w:lvl>
    <w:lvl w:ilvl="3">
      <w:start w:val="1"/>
      <w:numFmt w:val="decimal"/>
      <w:lvlText w:val="%4."/>
      <w:lvlJc w:val="left"/>
      <w:pPr>
        <w:ind w:hanging="360" w:left="3360"/>
      </w:pPr>
    </w:lvl>
    <w:lvl w:ilvl="4">
      <w:start w:val="1"/>
      <w:numFmt w:val="lowerLetter"/>
      <w:lvlText w:val="%5."/>
      <w:lvlJc w:val="left"/>
      <w:pPr>
        <w:ind w:hanging="360" w:left="4080"/>
      </w:pPr>
    </w:lvl>
    <w:lvl w:ilvl="5">
      <w:start w:val="1"/>
      <w:numFmt w:val="lowerRoman"/>
      <w:lvlText w:val="%6."/>
      <w:lvlJc w:val="right"/>
      <w:pPr>
        <w:ind w:hanging="180" w:left="4800"/>
      </w:pPr>
    </w:lvl>
    <w:lvl w:ilvl="6">
      <w:start w:val="1"/>
      <w:numFmt w:val="decimal"/>
      <w:lvlText w:val="%7."/>
      <w:lvlJc w:val="left"/>
      <w:pPr>
        <w:ind w:hanging="360" w:left="5520"/>
      </w:pPr>
    </w:lvl>
    <w:lvl w:ilvl="7">
      <w:start w:val="1"/>
      <w:numFmt w:val="lowerLetter"/>
      <w:lvlText w:val="%8."/>
      <w:lvlJc w:val="left"/>
      <w:pPr>
        <w:ind w:hanging="360" w:left="6240"/>
      </w:pPr>
    </w:lvl>
    <w:lvl w:ilvl="8">
      <w:start w:val="1"/>
      <w:numFmt w:val="lowerRoman"/>
      <w:lvlText w:val="%9."/>
      <w:lvlJc w:val="right"/>
      <w:pPr>
        <w:ind w:hanging="180" w:left="69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8_ch" w:type="character">
    <w:name w:val="Normal"/>
    <w:link w:val="Style_8"/>
    <w:rPr>
      <w:rFonts w:ascii="Times New Roman" w:hAnsi="Times New Roman"/>
      <w:sz w:val="24"/>
    </w:rPr>
  </w:style>
  <w:style w:styleId="Style_9" w:type="paragraph">
    <w:name w:val="toc 2"/>
    <w:next w:val="Style_8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Heading 2 Char"/>
    <w:basedOn w:val="Style_11"/>
    <w:link w:val="Style_10_ch"/>
    <w:rPr>
      <w:rFonts w:ascii="Arial" w:hAnsi="Arial"/>
      <w:sz w:val="34"/>
    </w:rPr>
  </w:style>
  <w:style w:styleId="Style_10_ch" w:type="character">
    <w:name w:val="Heading 2 Char"/>
    <w:basedOn w:val="Style_11_ch"/>
    <w:link w:val="Style_10"/>
    <w:rPr>
      <w:rFonts w:ascii="Arial" w:hAnsi="Arial"/>
      <w:sz w:val="34"/>
    </w:rPr>
  </w:style>
  <w:style w:styleId="Style_12" w:type="paragraph">
    <w:name w:val="toc 4"/>
    <w:next w:val="Style_8"/>
    <w:link w:val="Style_1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heading 7"/>
    <w:basedOn w:val="Style_8"/>
    <w:next w:val="Style_8"/>
    <w:link w:val="Style_13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3_ch" w:type="character">
    <w:name w:val="heading 7"/>
    <w:basedOn w:val="Style_8_ch"/>
    <w:link w:val="Style_13"/>
    <w:rPr>
      <w:rFonts w:ascii="Arial" w:hAnsi="Arial"/>
      <w:b w:val="1"/>
      <w:i w:val="1"/>
      <w:sz w:val="22"/>
    </w:rPr>
  </w:style>
  <w:style w:styleId="Style_14" w:type="paragraph">
    <w:name w:val="toc 6"/>
    <w:next w:val="Style_8"/>
    <w:link w:val="Style_1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8"/>
    <w:link w:val="Style_1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Footer Char"/>
    <w:basedOn w:val="Style_11"/>
    <w:link w:val="Style_16_ch"/>
  </w:style>
  <w:style w:styleId="Style_16_ch" w:type="character">
    <w:name w:val="Footer Char"/>
    <w:basedOn w:val="Style_11_ch"/>
    <w:link w:val="Style_16"/>
  </w:style>
  <w:style w:styleId="Style_17" w:type="paragraph">
    <w:name w:val="Heading 4 Char"/>
    <w:basedOn w:val="Style_11"/>
    <w:link w:val="Style_17_ch"/>
    <w:rPr>
      <w:rFonts w:ascii="Arial" w:hAnsi="Arial"/>
      <w:b w:val="1"/>
      <w:sz w:val="26"/>
    </w:rPr>
  </w:style>
  <w:style w:styleId="Style_17_ch" w:type="character">
    <w:name w:val="Heading 4 Char"/>
    <w:basedOn w:val="Style_11_ch"/>
    <w:link w:val="Style_17"/>
    <w:rPr>
      <w:rFonts w:ascii="Arial" w:hAnsi="Arial"/>
      <w:b w:val="1"/>
      <w:sz w:val="26"/>
    </w:rPr>
  </w:style>
  <w:style w:styleId="Style_18" w:type="paragraph">
    <w:name w:val="Intense Quote"/>
    <w:basedOn w:val="Style_8"/>
    <w:next w:val="Style_8"/>
    <w:link w:val="Style_18_ch"/>
    <w:pPr>
      <w:ind w:firstLine="0" w:left="720" w:right="720"/>
      <w:contextualSpacing w:val="0"/>
    </w:pPr>
    <w:rPr>
      <w:i w:val="1"/>
    </w:rPr>
  </w:style>
  <w:style w:styleId="Style_18_ch" w:type="character">
    <w:name w:val="Intense Quote"/>
    <w:basedOn w:val="Style_8_ch"/>
    <w:link w:val="Style_18"/>
    <w:rPr>
      <w:i w:val="1"/>
    </w:rPr>
  </w:style>
  <w:style w:styleId="Style_19" w:type="paragraph">
    <w:name w:val="Balloon Text"/>
    <w:basedOn w:val="Style_8"/>
    <w:link w:val="Style_19_ch"/>
    <w:rPr>
      <w:rFonts w:ascii="Tahoma" w:hAnsi="Tahoma"/>
      <w:sz w:val="16"/>
    </w:rPr>
  </w:style>
  <w:style w:styleId="Style_19_ch" w:type="character">
    <w:name w:val="Balloon Text"/>
    <w:basedOn w:val="Style_8_ch"/>
    <w:link w:val="Style_19"/>
    <w:rPr>
      <w:rFonts w:ascii="Tahoma" w:hAnsi="Tahoma"/>
      <w:sz w:val="16"/>
    </w:rPr>
  </w:style>
  <w:style w:styleId="Style_20" w:type="paragraph">
    <w:name w:val="Header Char"/>
    <w:basedOn w:val="Style_11"/>
    <w:link w:val="Style_20_ch"/>
  </w:style>
  <w:style w:styleId="Style_20_ch" w:type="character">
    <w:name w:val="Header Char"/>
    <w:basedOn w:val="Style_11_ch"/>
    <w:link w:val="Style_20"/>
  </w:style>
  <w:style w:styleId="Style_21" w:type="paragraph">
    <w:name w:val="Endnote"/>
    <w:basedOn w:val="Style_8"/>
    <w:link w:val="Style_21_ch"/>
    <w:pPr>
      <w:spacing w:after="0" w:line="240" w:lineRule="auto"/>
      <w:ind/>
    </w:pPr>
    <w:rPr>
      <w:sz w:val="20"/>
    </w:rPr>
  </w:style>
  <w:style w:styleId="Style_21_ch" w:type="character">
    <w:name w:val="Endnote"/>
    <w:basedOn w:val="Style_8_ch"/>
    <w:link w:val="Style_21"/>
    <w:rPr>
      <w:sz w:val="20"/>
    </w:rPr>
  </w:style>
  <w:style w:styleId="Style_22" w:type="paragraph">
    <w:name w:val="heading 3"/>
    <w:next w:val="Style_8"/>
    <w:link w:val="Style_2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2_ch" w:type="character">
    <w:name w:val="heading 3"/>
    <w:link w:val="Style_22"/>
    <w:rPr>
      <w:rFonts w:ascii="XO Thames" w:hAnsi="XO Thames"/>
      <w:b w:val="1"/>
      <w:sz w:val="26"/>
    </w:rPr>
  </w:style>
  <w:style w:styleId="Style_23" w:type="paragraph">
    <w:name w:val="endnote reference"/>
    <w:basedOn w:val="Style_11"/>
    <w:link w:val="Style_23_ch"/>
    <w:rPr>
      <w:vertAlign w:val="superscript"/>
    </w:rPr>
  </w:style>
  <w:style w:styleId="Style_23_ch" w:type="character">
    <w:name w:val="endnote reference"/>
    <w:basedOn w:val="Style_11_ch"/>
    <w:link w:val="Style_23"/>
    <w:rPr>
      <w:vertAlign w:val="superscript"/>
    </w:rPr>
  </w:style>
  <w:style w:styleId="Style_24" w:type="paragraph">
    <w:name w:val="Quote"/>
    <w:basedOn w:val="Style_8"/>
    <w:next w:val="Style_8"/>
    <w:link w:val="Style_24_ch"/>
    <w:pPr>
      <w:ind w:firstLine="0" w:left="720" w:right="720"/>
    </w:pPr>
    <w:rPr>
      <w:i w:val="1"/>
    </w:rPr>
  </w:style>
  <w:style w:styleId="Style_24_ch" w:type="character">
    <w:name w:val="Quote"/>
    <w:basedOn w:val="Style_8_ch"/>
    <w:link w:val="Style_24"/>
    <w:rPr>
      <w:i w:val="1"/>
    </w:rPr>
  </w:style>
  <w:style w:styleId="Style_25" w:type="paragraph">
    <w:name w:val="footnote reference"/>
    <w:basedOn w:val="Style_11"/>
    <w:link w:val="Style_25_ch"/>
    <w:rPr>
      <w:vertAlign w:val="superscript"/>
    </w:rPr>
  </w:style>
  <w:style w:styleId="Style_25_ch" w:type="character">
    <w:name w:val="footnote reference"/>
    <w:basedOn w:val="Style_11_ch"/>
    <w:link w:val="Style_25"/>
    <w:rPr>
      <w:vertAlign w:val="superscript"/>
    </w:rPr>
  </w:style>
  <w:style w:styleId="Style_26" w:type="paragraph">
    <w:name w:val="No Spacing"/>
    <w:link w:val="Style_26_ch"/>
    <w:pPr>
      <w:spacing w:after="0" w:before="0" w:line="240" w:lineRule="auto"/>
      <w:ind/>
    </w:pPr>
  </w:style>
  <w:style w:styleId="Style_26_ch" w:type="character">
    <w:name w:val="No Spacing"/>
    <w:link w:val="Style_26"/>
  </w:style>
  <w:style w:styleId="Style_27" w:type="paragraph">
    <w:name w:val="Title Char"/>
    <w:basedOn w:val="Style_11"/>
    <w:link w:val="Style_27_ch"/>
    <w:rPr>
      <w:sz w:val="48"/>
    </w:rPr>
  </w:style>
  <w:style w:styleId="Style_27_ch" w:type="character">
    <w:name w:val="Title Char"/>
    <w:basedOn w:val="Style_11_ch"/>
    <w:link w:val="Style_27"/>
    <w:rPr>
      <w:sz w:val="48"/>
    </w:rPr>
  </w:style>
  <w:style w:styleId="Style_28" w:type="paragraph">
    <w:name w:val="Heading 3 Char"/>
    <w:basedOn w:val="Style_11"/>
    <w:link w:val="Style_28_ch"/>
    <w:rPr>
      <w:rFonts w:ascii="Arial" w:hAnsi="Arial"/>
      <w:sz w:val="30"/>
    </w:rPr>
  </w:style>
  <w:style w:styleId="Style_28_ch" w:type="character">
    <w:name w:val="Heading 3 Char"/>
    <w:basedOn w:val="Style_11_ch"/>
    <w:link w:val="Style_28"/>
    <w:rPr>
      <w:rFonts w:ascii="Arial" w:hAnsi="Arial"/>
      <w:sz w:val="30"/>
    </w:rPr>
  </w:style>
  <w:style w:styleId="Style_1" w:type="paragraph">
    <w:name w:val="Header"/>
    <w:basedOn w:val="Style_8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8_ch"/>
    <w:link w:val="Style_1"/>
  </w:style>
  <w:style w:styleId="Style_29" w:type="paragraph">
    <w:name w:val="heading 9"/>
    <w:basedOn w:val="Style_8"/>
    <w:next w:val="Style_8"/>
    <w:link w:val="Style_29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9_ch" w:type="character">
    <w:name w:val="heading 9"/>
    <w:basedOn w:val="Style_8_ch"/>
    <w:link w:val="Style_29"/>
    <w:rPr>
      <w:rFonts w:ascii="Arial" w:hAnsi="Arial"/>
      <w:i w:val="1"/>
      <w:sz w:val="21"/>
    </w:rPr>
  </w:style>
  <w:style w:styleId="Style_30" w:type="paragraph">
    <w:name w:val="TOC Heading"/>
    <w:link w:val="Style_30_ch"/>
  </w:style>
  <w:style w:styleId="Style_30_ch" w:type="character">
    <w:name w:val="TOC Heading"/>
    <w:link w:val="Style_30"/>
  </w:style>
  <w:style w:styleId="Style_31" w:type="paragraph">
    <w:name w:val="toc 3"/>
    <w:next w:val="Style_8"/>
    <w:link w:val="Style_3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31_ch" w:type="character">
    <w:name w:val="toc 3"/>
    <w:link w:val="Style_31"/>
    <w:rPr>
      <w:rFonts w:ascii="XO Thames" w:hAnsi="XO Thames"/>
      <w:sz w:val="28"/>
    </w:rPr>
  </w:style>
  <w:style w:styleId="Style_32" w:type="paragraph">
    <w:name w:val="Subtitle Char"/>
    <w:basedOn w:val="Style_11"/>
    <w:link w:val="Style_32_ch"/>
    <w:rPr>
      <w:sz w:val="24"/>
    </w:rPr>
  </w:style>
  <w:style w:styleId="Style_32_ch" w:type="character">
    <w:name w:val="Subtitle Char"/>
    <w:basedOn w:val="Style_11_ch"/>
    <w:link w:val="Style_32"/>
    <w:rPr>
      <w:sz w:val="24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33" w:type="paragraph">
    <w:name w:val="heading 5"/>
    <w:next w:val="Style_8"/>
    <w:link w:val="Style_3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3_ch" w:type="character">
    <w:name w:val="heading 5"/>
    <w:link w:val="Style_33"/>
    <w:rPr>
      <w:rFonts w:ascii="XO Thames" w:hAnsi="XO Thames"/>
      <w:b w:val="1"/>
      <w:sz w:val="22"/>
    </w:rPr>
  </w:style>
  <w:style w:styleId="Style_3" w:type="paragraph">
    <w:name w:val="heading 1"/>
    <w:basedOn w:val="Style_8"/>
    <w:next w:val="Style_8"/>
    <w:link w:val="Style_3_ch"/>
    <w:uiPriority w:val="9"/>
    <w:qFormat/>
    <w:pPr>
      <w:keepNext w:val="1"/>
      <w:keepLines w:val="1"/>
      <w:spacing w:before="480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3_ch" w:type="character">
    <w:name w:val="heading 1"/>
    <w:basedOn w:val="Style_8_ch"/>
    <w:link w:val="Style_3"/>
    <w:rPr>
      <w:rFonts w:asciiTheme="majorAscii" w:hAnsiTheme="majorHAnsi"/>
      <w:b w:val="1"/>
      <w:color w:themeColor="accent1" w:themeShade="BF" w:val="376092"/>
      <w:sz w:val="28"/>
    </w:rPr>
  </w:style>
  <w:style w:styleId="Style_7" w:type="paragraph">
    <w:name w:val="Body Text 2"/>
    <w:basedOn w:val="Style_8"/>
    <w:link w:val="Style_7_ch"/>
    <w:pPr>
      <w:ind/>
      <w:jc w:val="center"/>
    </w:pPr>
    <w:rPr>
      <w:b w:val="1"/>
      <w:sz w:val="28"/>
    </w:rPr>
  </w:style>
  <w:style w:styleId="Style_7_ch" w:type="character">
    <w:name w:val="Body Text 2"/>
    <w:basedOn w:val="Style_8_ch"/>
    <w:link w:val="Style_7"/>
    <w:rPr>
      <w:b w:val="1"/>
      <w:sz w:val="28"/>
    </w:rPr>
  </w:style>
  <w:style w:styleId="Style_34" w:type="paragraph">
    <w:name w:val="Footnote"/>
    <w:link w:val="Style_34_ch"/>
    <w:pPr>
      <w:ind w:firstLine="851" w:left="0"/>
      <w:jc w:val="both"/>
    </w:pPr>
    <w:rPr>
      <w:rFonts w:ascii="XO Thames" w:hAnsi="XO Thames"/>
      <w:sz w:val="22"/>
    </w:rPr>
  </w:style>
  <w:style w:styleId="Style_34_ch" w:type="character">
    <w:name w:val="Footnote"/>
    <w:link w:val="Style_34"/>
    <w:rPr>
      <w:rFonts w:ascii="XO Thames" w:hAnsi="XO Thames"/>
      <w:sz w:val="22"/>
    </w:rPr>
  </w:style>
  <w:style w:styleId="Style_4" w:type="paragraph">
    <w:name w:val="Hyperlink"/>
    <w:link w:val="Style_4_ch"/>
    <w:rPr>
      <w:color w:val="0000FF"/>
      <w:u w:val="single"/>
    </w:rPr>
  </w:style>
  <w:style w:styleId="Style_4_ch" w:type="character">
    <w:name w:val="Hyperlink"/>
    <w:link w:val="Style_4"/>
    <w:rPr>
      <w:color w:val="0000FF"/>
      <w:u w:val="single"/>
    </w:rPr>
  </w:style>
  <w:style w:styleId="Style_35" w:type="paragraph">
    <w:name w:val="Footnote"/>
    <w:basedOn w:val="Style_8"/>
    <w:link w:val="Style_35_ch"/>
    <w:pPr>
      <w:spacing w:after="40" w:line="240" w:lineRule="auto"/>
      <w:ind/>
    </w:pPr>
    <w:rPr>
      <w:sz w:val="18"/>
    </w:rPr>
  </w:style>
  <w:style w:styleId="Style_35_ch" w:type="character">
    <w:name w:val="Footnote"/>
    <w:basedOn w:val="Style_8_ch"/>
    <w:link w:val="Style_35"/>
    <w:rPr>
      <w:sz w:val="18"/>
    </w:rPr>
  </w:style>
  <w:style w:styleId="Style_36" w:type="paragraph">
    <w:name w:val="heading 8"/>
    <w:basedOn w:val="Style_8"/>
    <w:next w:val="Style_8"/>
    <w:link w:val="Style_36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6_ch" w:type="character">
    <w:name w:val="heading 8"/>
    <w:basedOn w:val="Style_8_ch"/>
    <w:link w:val="Style_36"/>
    <w:rPr>
      <w:rFonts w:ascii="Arial" w:hAnsi="Arial"/>
      <w:i w:val="1"/>
      <w:sz w:val="22"/>
    </w:rPr>
  </w:style>
  <w:style w:styleId="Style_37" w:type="paragraph">
    <w:name w:val="toc 1"/>
    <w:next w:val="Style_8"/>
    <w:link w:val="Style_3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7_ch" w:type="character">
    <w:name w:val="toc 1"/>
    <w:link w:val="Style_37"/>
    <w:rPr>
      <w:rFonts w:ascii="XO Thames" w:hAnsi="XO Thames"/>
      <w:b w:val="1"/>
      <w:sz w:val="28"/>
    </w:rPr>
  </w:style>
  <w:style w:styleId="Style_38" w:type="paragraph">
    <w:name w:val="Endnote"/>
    <w:link w:val="Style_38_ch"/>
    <w:pPr>
      <w:ind w:firstLine="851" w:left="0"/>
      <w:jc w:val="both"/>
    </w:pPr>
    <w:rPr>
      <w:rFonts w:ascii="XO Thames" w:hAnsi="XO Thames"/>
      <w:sz w:val="22"/>
    </w:rPr>
  </w:style>
  <w:style w:styleId="Style_38_ch" w:type="character">
    <w:name w:val="Endnote"/>
    <w:link w:val="Style_38"/>
    <w:rPr>
      <w:rFonts w:ascii="XO Thames" w:hAnsi="XO Thames"/>
      <w:sz w:val="22"/>
    </w:rPr>
  </w:style>
  <w:style w:styleId="Style_39" w:type="paragraph">
    <w:name w:val="Header and Footer"/>
    <w:link w:val="Style_39_ch"/>
    <w:pPr>
      <w:spacing w:line="240" w:lineRule="auto"/>
      <w:ind/>
      <w:jc w:val="both"/>
    </w:pPr>
    <w:rPr>
      <w:rFonts w:ascii="XO Thames" w:hAnsi="XO Thames"/>
      <w:sz w:val="20"/>
    </w:rPr>
  </w:style>
  <w:style w:styleId="Style_39_ch" w:type="character">
    <w:name w:val="Header and Footer"/>
    <w:link w:val="Style_39"/>
    <w:rPr>
      <w:rFonts w:ascii="XO Thames" w:hAnsi="XO Thames"/>
      <w:sz w:val="20"/>
    </w:rPr>
  </w:style>
  <w:style w:styleId="Style_40" w:type="paragraph">
    <w:name w:val="toc 9"/>
    <w:next w:val="Style_8"/>
    <w:link w:val="Style_4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0_ch" w:type="character">
    <w:name w:val="toc 9"/>
    <w:link w:val="Style_40"/>
    <w:rPr>
      <w:rFonts w:ascii="XO Thames" w:hAnsi="XO Thames"/>
      <w:sz w:val="28"/>
    </w:rPr>
  </w:style>
  <w:style w:styleId="Style_41" w:type="paragraph">
    <w:name w:val="Heading 1 Char"/>
    <w:basedOn w:val="Style_11"/>
    <w:link w:val="Style_41_ch"/>
    <w:rPr>
      <w:rFonts w:ascii="Arial" w:hAnsi="Arial"/>
      <w:sz w:val="40"/>
    </w:rPr>
  </w:style>
  <w:style w:styleId="Style_41_ch" w:type="character">
    <w:name w:val="Heading 1 Char"/>
    <w:basedOn w:val="Style_11_ch"/>
    <w:link w:val="Style_41"/>
    <w:rPr>
      <w:rFonts w:ascii="Arial" w:hAnsi="Arial"/>
      <w:sz w:val="40"/>
    </w:rPr>
  </w:style>
  <w:style w:styleId="Style_42" w:type="paragraph">
    <w:name w:val="toc 8"/>
    <w:next w:val="Style_8"/>
    <w:link w:val="Style_4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2_ch" w:type="character">
    <w:name w:val="toc 8"/>
    <w:link w:val="Style_42"/>
    <w:rPr>
      <w:rFonts w:ascii="XO Thames" w:hAnsi="XO Thames"/>
      <w:sz w:val="28"/>
    </w:rPr>
  </w:style>
  <w:style w:styleId="Style_43" w:type="paragraph">
    <w:name w:val="Heading 5 Char"/>
    <w:basedOn w:val="Style_11"/>
    <w:link w:val="Style_43_ch"/>
    <w:rPr>
      <w:rFonts w:ascii="Arial" w:hAnsi="Arial"/>
      <w:b w:val="1"/>
      <w:sz w:val="24"/>
    </w:rPr>
  </w:style>
  <w:style w:styleId="Style_43_ch" w:type="character">
    <w:name w:val="Heading 5 Char"/>
    <w:basedOn w:val="Style_11_ch"/>
    <w:link w:val="Style_43"/>
    <w:rPr>
      <w:rFonts w:ascii="Arial" w:hAnsi="Arial"/>
      <w:b w:val="1"/>
      <w:sz w:val="24"/>
    </w:rPr>
  </w:style>
  <w:style w:styleId="Style_44" w:type="paragraph">
    <w:name w:val="toc 5"/>
    <w:next w:val="Style_8"/>
    <w:link w:val="Style_4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5" w:type="paragraph">
    <w:name w:val="List Paragraph"/>
    <w:basedOn w:val="Style_8"/>
    <w:link w:val="Style_5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5_ch" w:type="character">
    <w:name w:val="List Paragraph"/>
    <w:basedOn w:val="Style_8_ch"/>
    <w:link w:val="Style_5"/>
    <w:rPr>
      <w:rFonts w:ascii="Calibri" w:hAnsi="Calibri"/>
      <w:sz w:val="22"/>
    </w:rPr>
  </w:style>
  <w:style w:styleId="Style_45" w:type="paragraph">
    <w:name w:val="Знак Знак1 Знак Знак Знак Знак Знак Знак Знак Знак"/>
    <w:basedOn w:val="Style_8"/>
    <w:link w:val="Style_45_ch"/>
    <w:pPr>
      <w:spacing w:after="160" w:line="240" w:lineRule="exact"/>
      <w:ind/>
    </w:pPr>
  </w:style>
  <w:style w:styleId="Style_45_ch" w:type="character">
    <w:name w:val="Знак Знак1 Знак Знак Знак Знак Знак Знак Знак Знак"/>
    <w:basedOn w:val="Style_8_ch"/>
    <w:link w:val="Style_45"/>
  </w:style>
  <w:style w:styleId="Style_46" w:type="paragraph">
    <w:name w:val="Caption"/>
    <w:basedOn w:val="Style_8"/>
    <w:next w:val="Style_8"/>
    <w:link w:val="Style_46_ch"/>
    <w:pPr>
      <w:spacing w:line="276" w:lineRule="auto"/>
      <w:ind/>
    </w:pPr>
    <w:rPr>
      <w:b w:val="1"/>
      <w:color w:themeColor="accent1" w:val="4F81BD"/>
      <w:sz w:val="18"/>
    </w:rPr>
  </w:style>
  <w:style w:styleId="Style_46_ch" w:type="character">
    <w:name w:val="Caption"/>
    <w:basedOn w:val="Style_8_ch"/>
    <w:link w:val="Style_46"/>
    <w:rPr>
      <w:b w:val="1"/>
      <w:color w:themeColor="accent1" w:val="4F81BD"/>
      <w:sz w:val="18"/>
    </w:rPr>
  </w:style>
  <w:style w:styleId="Style_47" w:type="paragraph">
    <w:name w:val="Subtitle"/>
    <w:next w:val="Style_8"/>
    <w:link w:val="Style_4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7_ch" w:type="character">
    <w:name w:val="Subtitle"/>
    <w:link w:val="Style_47"/>
    <w:rPr>
      <w:rFonts w:ascii="XO Thames" w:hAnsi="XO Thames"/>
      <w:i w:val="1"/>
      <w:sz w:val="24"/>
    </w:rPr>
  </w:style>
  <w:style w:styleId="Style_48" w:type="paragraph">
    <w:name w:val="Title"/>
    <w:next w:val="Style_8"/>
    <w:link w:val="Style_4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8_ch" w:type="character">
    <w:name w:val="Title"/>
    <w:link w:val="Style_48"/>
    <w:rPr>
      <w:rFonts w:ascii="XO Thames" w:hAnsi="XO Thames"/>
      <w:b w:val="1"/>
      <w:caps w:val="1"/>
      <w:sz w:val="40"/>
    </w:rPr>
  </w:style>
  <w:style w:styleId="Style_49" w:type="paragraph">
    <w:name w:val="heading 4"/>
    <w:next w:val="Style_8"/>
    <w:link w:val="Style_4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9_ch" w:type="character">
    <w:name w:val="heading 4"/>
    <w:link w:val="Style_49"/>
    <w:rPr>
      <w:rFonts w:ascii="XO Thames" w:hAnsi="XO Thames"/>
      <w:b w:val="1"/>
      <w:sz w:val="24"/>
    </w:rPr>
  </w:style>
  <w:style w:styleId="Style_50" w:type="paragraph">
    <w:name w:val="heading 2"/>
    <w:next w:val="Style_8"/>
    <w:link w:val="Style_5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0_ch" w:type="character">
    <w:name w:val="heading 2"/>
    <w:link w:val="Style_50"/>
    <w:rPr>
      <w:rFonts w:ascii="XO Thames" w:hAnsi="XO Thames"/>
      <w:b w:val="1"/>
      <w:sz w:val="28"/>
    </w:rPr>
  </w:style>
  <w:style w:styleId="Style_2" w:type="paragraph">
    <w:name w:val="Footer"/>
    <w:basedOn w:val="Style_8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8_ch"/>
    <w:link w:val="Style_2"/>
  </w:style>
  <w:style w:styleId="Style_51" w:type="paragraph">
    <w:name w:val="heading 6"/>
    <w:basedOn w:val="Style_8"/>
    <w:next w:val="Style_8"/>
    <w:link w:val="Style_51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1_ch" w:type="character">
    <w:name w:val="heading 6"/>
    <w:basedOn w:val="Style_8_ch"/>
    <w:link w:val="Style_51"/>
    <w:rPr>
      <w:rFonts w:ascii="Arial" w:hAnsi="Arial"/>
      <w:b w:val="1"/>
      <w:sz w:val="22"/>
    </w:rPr>
  </w:style>
  <w:style w:styleId="Style_52" w:type="paragraph">
    <w:name w:val="table of figures"/>
    <w:basedOn w:val="Style_8"/>
    <w:next w:val="Style_8"/>
    <w:link w:val="Style_52_ch"/>
    <w:pPr>
      <w:spacing w:after="0"/>
      <w:ind/>
    </w:pPr>
  </w:style>
  <w:style w:styleId="Style_52_ch" w:type="character">
    <w:name w:val="table of figures"/>
    <w:basedOn w:val="Style_8_ch"/>
    <w:link w:val="Style_52"/>
  </w:style>
  <w:style w:styleId="Style_53" w:type="table">
    <w:name w:val="Lined - Accent 3"/>
    <w:basedOn w:val="Style_54"/>
    <w:pPr>
      <w:spacing w:after="0" w:line="240" w:lineRule="auto"/>
      <w:ind/>
    </w:pPr>
    <w:rPr>
      <w:color w:val="404040"/>
    </w:rPr>
    <w:tblPr>
      <w:tblInd w:type="dxa" w:w="0"/>
    </w:tblPr>
  </w:style>
  <w:style w:styleId="Style_55" w:type="table">
    <w:name w:val="Plain Table 2"/>
    <w:basedOn w:val="Style_54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6" w:type="table">
    <w:name w:val="Grid Table 4 - Accent 1"/>
    <w:basedOn w:val="Style_54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57" w:type="table">
    <w:name w:val="List Table 1 Light - Accent 2"/>
    <w:basedOn w:val="Style_54"/>
    <w:pPr>
      <w:spacing w:after="0" w:line="240" w:lineRule="auto"/>
      <w:ind/>
    </w:pPr>
    <w:tblPr>
      <w:tblInd w:type="dxa" w:w="0"/>
    </w:tblPr>
  </w:style>
  <w:style w:styleId="Style_58" w:type="table">
    <w:name w:val="List Table 2 - Accent 3"/>
    <w:basedOn w:val="Style_54"/>
    <w:pPr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59" w:type="table">
    <w:name w:val="Grid Table 2 - Accent 6"/>
    <w:basedOn w:val="Style_54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60" w:type="table">
    <w:name w:val="Grid Table 3 - Accent 5"/>
    <w:basedOn w:val="Style_54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61" w:type="table">
    <w:name w:val="Grid Table 4 - Accent 5"/>
    <w:basedOn w:val="Style_54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62" w:type="table">
    <w:name w:val="Lined - Accent"/>
    <w:basedOn w:val="Style_54"/>
    <w:pPr>
      <w:spacing w:after="0" w:line="240" w:lineRule="auto"/>
      <w:ind/>
    </w:pPr>
    <w:rPr>
      <w:color w:val="404040"/>
    </w:rPr>
    <w:tblPr>
      <w:tblInd w:type="dxa" w:w="0"/>
    </w:tblPr>
  </w:style>
  <w:style w:styleId="Style_63" w:type="table">
    <w:name w:val="List Table 6 Colorful - Accent 6"/>
    <w:basedOn w:val="Style_54"/>
    <w:pPr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64" w:type="table">
    <w:name w:val="List Table 6 Colorful - Accent 1"/>
    <w:basedOn w:val="Style_54"/>
    <w:pPr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65" w:type="table">
    <w:name w:val="Grid Table 1 Light - Accent 2"/>
    <w:basedOn w:val="Style_54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66" w:type="table">
    <w:name w:val="List Table 3 - Accent 4"/>
    <w:basedOn w:val="Style_54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67" w:type="table">
    <w:name w:val="List Table 4 - Accent 4"/>
    <w:basedOn w:val="Style_54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68" w:type="table">
    <w:name w:val="Grid Table 6 Colorful - Accent 3"/>
    <w:basedOn w:val="Style_54"/>
    <w:pPr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69" w:type="table">
    <w:name w:val="Bordered &amp; Lined - Accent 6"/>
    <w:basedOn w:val="Style_54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70" w:type="table">
    <w:name w:val="Grid Table 1 Light - Accent 5"/>
    <w:basedOn w:val="Style_54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71" w:type="table">
    <w:name w:val="List Table 5 Dark - Accent 3"/>
    <w:basedOn w:val="Style_54"/>
    <w:pPr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72" w:type="table">
    <w:name w:val="Grid Table 1 Light - Accent 1"/>
    <w:basedOn w:val="Style_54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73" w:type="table">
    <w:name w:val="Grid Table 7 Colorful - Accent 1"/>
    <w:basedOn w:val="Style_54"/>
    <w:pPr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74" w:type="table">
    <w:name w:val="List Table 1 Light - Accent 3"/>
    <w:basedOn w:val="Style_54"/>
    <w:pPr>
      <w:spacing w:after="0" w:line="240" w:lineRule="auto"/>
      <w:ind/>
    </w:pPr>
    <w:tblPr>
      <w:tblInd w:type="dxa" w:w="0"/>
    </w:tblPr>
  </w:style>
  <w:style w:styleId="Style_75" w:type="table">
    <w:name w:val="List Table 2"/>
    <w:basedOn w:val="Style_54"/>
    <w:pPr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76" w:type="table">
    <w:name w:val="Grid Table 7 Colorful - Accent 6"/>
    <w:basedOn w:val="Style_54"/>
    <w:pPr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77" w:type="table">
    <w:name w:val="Lined - Accent 6"/>
    <w:basedOn w:val="Style_54"/>
    <w:pPr>
      <w:spacing w:after="0" w:line="240" w:lineRule="auto"/>
      <w:ind/>
    </w:pPr>
    <w:rPr>
      <w:color w:val="404040"/>
    </w:rPr>
    <w:tblPr>
      <w:tblInd w:type="dxa" w:w="0"/>
    </w:tblPr>
  </w:style>
  <w:style w:styleId="Style_78" w:type="table">
    <w:name w:val="List Table 5 Dark - Accent 5"/>
    <w:basedOn w:val="Style_54"/>
    <w:pPr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79" w:type="table">
    <w:name w:val="List Table 7 Colorful - Accent 5"/>
    <w:basedOn w:val="Style_54"/>
    <w:pPr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80" w:type="table">
    <w:name w:val="Grid Table 6 Colorful - Accent 4"/>
    <w:basedOn w:val="Style_54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1" w:type="table">
    <w:name w:val="List Table 1 Light"/>
    <w:basedOn w:val="Style_54"/>
    <w:pPr>
      <w:spacing w:after="0" w:line="240" w:lineRule="auto"/>
      <w:ind/>
    </w:pPr>
    <w:tblPr>
      <w:tblInd w:type="dxa" w:w="0"/>
    </w:tblPr>
  </w:style>
  <w:style w:styleId="Style_82" w:type="table">
    <w:name w:val="List Table 2 - Accent 6"/>
    <w:basedOn w:val="Style_54"/>
    <w:pPr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83" w:type="table">
    <w:name w:val="List Table 5 Dark - Accent 6"/>
    <w:basedOn w:val="Style_54"/>
    <w:pPr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84" w:type="table">
    <w:name w:val="List Table 6 Colorful - Accent 3"/>
    <w:basedOn w:val="Style_54"/>
    <w:pPr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85" w:type="table">
    <w:name w:val="List Table 6 Colorful - Accent 2"/>
    <w:basedOn w:val="Style_54"/>
    <w:pPr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86" w:type="table">
    <w:name w:val="Bordered &amp; Lined - Accent 5"/>
    <w:basedOn w:val="Style_54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87" w:type="table">
    <w:name w:val="Lined - Accent 5"/>
    <w:basedOn w:val="Style_54"/>
    <w:pPr>
      <w:spacing w:after="0" w:line="240" w:lineRule="auto"/>
      <w:ind/>
    </w:pPr>
    <w:rPr>
      <w:color w:val="404040"/>
    </w:rPr>
    <w:tblPr>
      <w:tblInd w:type="dxa" w:w="0"/>
    </w:tblPr>
  </w:style>
  <w:style w:styleId="Style_88" w:type="table">
    <w:name w:val="List Table 6 Colorful"/>
    <w:basedOn w:val="Style_54"/>
    <w:pPr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89" w:type="table">
    <w:name w:val="Grid Table 2"/>
    <w:basedOn w:val="Style_54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90" w:type="table">
    <w:name w:val="List Table 4 - Accent 3"/>
    <w:basedOn w:val="Style_54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91" w:type="table">
    <w:name w:val="Grid Table 5 Dark- Accent 4"/>
    <w:basedOn w:val="Style_54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2" w:type="table">
    <w:name w:val="Bordered &amp; Lined - Accent 1"/>
    <w:basedOn w:val="Style_54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93" w:type="table">
    <w:name w:val="Bordered - Accent 1"/>
    <w:basedOn w:val="Style_54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94" w:type="table">
    <w:name w:val="List Table 4 - Accent 1"/>
    <w:basedOn w:val="Style_54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95" w:type="table">
    <w:name w:val="Plain Table 3"/>
    <w:basedOn w:val="Style_54"/>
    <w:pPr>
      <w:spacing w:after="0" w:line="240" w:lineRule="auto"/>
      <w:ind/>
    </w:pPr>
    <w:tblPr>
      <w:tblInd w:type="dxa" w:w="0"/>
    </w:tblPr>
  </w:style>
  <w:style w:styleId="Style_96" w:type="table">
    <w:name w:val="List Table 7 Colorful - Accent 3"/>
    <w:basedOn w:val="Style_54"/>
    <w:pPr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97" w:type="table">
    <w:name w:val="Bordered"/>
    <w:basedOn w:val="Style_54"/>
    <w:pPr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98" w:type="table">
    <w:name w:val="Grid Table 3 - Accent 3"/>
    <w:basedOn w:val="Style_54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9" w:type="table">
    <w:name w:val="List Table 2 - Accent 4"/>
    <w:basedOn w:val="Style_54"/>
    <w:pPr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00" w:type="table">
    <w:name w:val="Grid Table 7 Colorful - Accent 2"/>
    <w:basedOn w:val="Style_54"/>
    <w:pPr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1" w:type="table">
    <w:name w:val="Grid Table 6 Colorful - Accent 5"/>
    <w:basedOn w:val="Style_54"/>
    <w:pPr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02" w:type="table">
    <w:name w:val="List Table 6 Colorful - Accent 5"/>
    <w:basedOn w:val="Style_54"/>
    <w:pPr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03" w:type="table">
    <w:name w:val="Bordered &amp; Lined - Accent 4"/>
    <w:basedOn w:val="Style_54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04" w:type="table">
    <w:name w:val="List Table 7 Colorful - Accent 6"/>
    <w:basedOn w:val="Style_54"/>
    <w:pPr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05" w:type="table">
    <w:name w:val="List Table 4 - Accent 6"/>
    <w:basedOn w:val="Style_54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06" w:type="table">
    <w:name w:val="List Table 3 - Accent 1"/>
    <w:basedOn w:val="Style_54"/>
    <w:pPr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07" w:type="table">
    <w:name w:val="Lined - Accent 2"/>
    <w:basedOn w:val="Style_54"/>
    <w:pPr>
      <w:spacing w:after="0" w:line="240" w:lineRule="auto"/>
      <w:ind/>
    </w:pPr>
    <w:rPr>
      <w:color w:val="404040"/>
    </w:rPr>
    <w:tblPr>
      <w:tblInd w:type="dxa" w:w="0"/>
    </w:tblPr>
  </w:style>
  <w:style w:styleId="Style_108" w:type="table">
    <w:name w:val="List Table 1 Light - Accent 4"/>
    <w:basedOn w:val="Style_54"/>
    <w:pPr>
      <w:spacing w:after="0" w:line="240" w:lineRule="auto"/>
      <w:ind/>
    </w:pPr>
    <w:tblPr>
      <w:tblInd w:type="dxa" w:w="0"/>
    </w:tblPr>
  </w:style>
  <w:style w:styleId="Style_109" w:type="table">
    <w:name w:val="Bordered &amp; Lined - Accent 2"/>
    <w:basedOn w:val="Style_54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10" w:type="table">
    <w:name w:val="Lined - Accent 1"/>
    <w:basedOn w:val="Style_54"/>
    <w:pPr>
      <w:spacing w:after="0" w:line="240" w:lineRule="auto"/>
      <w:ind/>
    </w:pPr>
    <w:rPr>
      <w:color w:val="404040"/>
    </w:rPr>
    <w:tblPr>
      <w:tblInd w:type="dxa" w:w="0"/>
    </w:tblPr>
  </w:style>
  <w:style w:styleId="Style_111" w:type="table">
    <w:name w:val="List Table 2 - Accent 5"/>
    <w:basedOn w:val="Style_54"/>
    <w:pPr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12" w:type="table">
    <w:name w:val="Grid Table 3 - Accent 1"/>
    <w:basedOn w:val="Style_54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13" w:type="table">
    <w:name w:val="Grid Table 6 Colorful - Accent 6"/>
    <w:basedOn w:val="Style_54"/>
    <w:pPr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14" w:type="table">
    <w:name w:val="Grid Table 3 - Accent 2"/>
    <w:basedOn w:val="Style_54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5" w:type="table">
    <w:name w:val="Grid Table 1 Light"/>
    <w:basedOn w:val="Style_54"/>
    <w:pPr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16" w:type="table">
    <w:name w:val="List Table 1 Light - Accent 6"/>
    <w:basedOn w:val="Style_54"/>
    <w:pPr>
      <w:spacing w:after="0" w:line="240" w:lineRule="auto"/>
      <w:ind/>
    </w:pPr>
    <w:tblPr>
      <w:tblInd w:type="dxa" w:w="0"/>
    </w:tblPr>
  </w:style>
  <w:style w:styleId="Style_117" w:type="table">
    <w:name w:val="Grid Table 5 Dark- Accent 1"/>
    <w:basedOn w:val="Style_54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8" w:type="table">
    <w:name w:val="Grid Table 5 Dark - Accent 6"/>
    <w:basedOn w:val="Style_54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9" w:type="table">
    <w:name w:val="Grid Table 2 - Accent 1"/>
    <w:basedOn w:val="Style_54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20" w:type="table">
    <w:name w:val="Plain Table 5"/>
    <w:basedOn w:val="Style_54"/>
    <w:pPr>
      <w:spacing w:after="0" w:line="240" w:lineRule="auto"/>
      <w:ind/>
    </w:pPr>
    <w:tblPr>
      <w:tblInd w:type="dxa" w:w="0"/>
    </w:tblPr>
  </w:style>
  <w:style w:styleId="Style_121" w:type="table">
    <w:name w:val="List Table 5 Dark - Accent 2"/>
    <w:basedOn w:val="Style_54"/>
    <w:pPr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22" w:type="table">
    <w:name w:val="List Table 5 Dark - Accent 4"/>
    <w:basedOn w:val="Style_54"/>
    <w:pPr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23" w:type="table">
    <w:name w:val="List Table 7 Colorful"/>
    <w:basedOn w:val="Style_54"/>
    <w:pPr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24" w:type="table">
    <w:name w:val="Grid Table 7 Colorful - Accent 5"/>
    <w:basedOn w:val="Style_54"/>
    <w:pPr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25" w:type="table">
    <w:name w:val="List Table 1 Light - Accent 1"/>
    <w:basedOn w:val="Style_54"/>
    <w:pPr>
      <w:spacing w:after="0" w:line="240" w:lineRule="auto"/>
      <w:ind/>
    </w:pPr>
    <w:tblPr>
      <w:tblInd w:type="dxa" w:w="0"/>
    </w:tblPr>
  </w:style>
  <w:style w:styleId="Style_126" w:type="table">
    <w:name w:val="List Table 4 - Accent 5"/>
    <w:basedOn w:val="Style_54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27" w:type="table">
    <w:name w:val="Grid Table 5 Dark - Accent 5"/>
    <w:basedOn w:val="Style_54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8" w:type="table">
    <w:name w:val="List Table 3 - Accent 3"/>
    <w:basedOn w:val="Style_54"/>
    <w:pPr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29" w:type="table">
    <w:name w:val="Bordered - Accent 5"/>
    <w:basedOn w:val="Style_54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30" w:type="table">
    <w:name w:val="Grid Table 7 Colorful"/>
    <w:basedOn w:val="Style_54"/>
    <w:pPr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31" w:type="table">
    <w:name w:val="Grid Table 2 - Accent 2"/>
    <w:basedOn w:val="Style_54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2" w:type="table">
    <w:name w:val="List Table 5 Dark"/>
    <w:basedOn w:val="Style_54"/>
    <w:pPr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33" w:type="table">
    <w:name w:val="Grid Table 5 Dark - Accent 2"/>
    <w:basedOn w:val="Style_54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4" w:type="table">
    <w:name w:val="Table Grid Light"/>
    <w:basedOn w:val="Style_54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5" w:type="table">
    <w:name w:val="Grid Table 6 Colorful - Accent 2"/>
    <w:basedOn w:val="Style_54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6" w:type="table">
    <w:name w:val="Grid Table 6 Colorful - Accent 1"/>
    <w:basedOn w:val="Style_54"/>
    <w:pPr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37" w:type="table">
    <w:name w:val="Grid Table 4 - Accent 3"/>
    <w:basedOn w:val="Style_54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38" w:type="table">
    <w:name w:val="Bordered - Accent 2"/>
    <w:basedOn w:val="Style_54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39" w:type="table">
    <w:name w:val="Grid Table 2 - Accent 5"/>
    <w:basedOn w:val="Style_54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40" w:type="table">
    <w:name w:val="Grid Table 1 Light - Accent 3"/>
    <w:basedOn w:val="Style_54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41" w:type="table">
    <w:name w:val="Grid Table 5 Dark"/>
    <w:basedOn w:val="Style_54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2" w:type="table">
    <w:name w:val="List Table 7 Colorful - Accent 2"/>
    <w:basedOn w:val="Style_54"/>
    <w:pPr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43" w:type="table">
    <w:name w:val="List Table 4"/>
    <w:basedOn w:val="Style_54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44" w:type="table">
    <w:name w:val="List Table 3 - Accent 2"/>
    <w:basedOn w:val="Style_54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45" w:type="table">
    <w:name w:val="List Table 3 - Accent 6"/>
    <w:basedOn w:val="Style_54"/>
    <w:pPr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46" w:type="table">
    <w:name w:val="Grid Table 6 Colorful"/>
    <w:basedOn w:val="Style_54"/>
    <w:pPr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47" w:type="table">
    <w:name w:val="List Table 3 - Accent 5"/>
    <w:basedOn w:val="Style_54"/>
    <w:pPr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48" w:type="table">
    <w:name w:val="Bordered - Accent 3"/>
    <w:basedOn w:val="Style_54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49" w:type="table">
    <w:name w:val="Grid Table 3 - Accent 6"/>
    <w:basedOn w:val="Style_54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default="1" w:styleId="Style_5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50" w:type="table">
    <w:name w:val="Grid Table 4"/>
    <w:basedOn w:val="Style_54"/>
    <w:pPr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51" w:type="table">
    <w:name w:val="Grid Table 1 Light - Accent 6"/>
    <w:basedOn w:val="Style_54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52" w:type="table">
    <w:name w:val="List Table 2 - Accent 2"/>
    <w:basedOn w:val="Style_54"/>
    <w:pPr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53" w:type="table">
    <w:name w:val="Grid Table 3"/>
    <w:basedOn w:val="Style_54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6" w:type="table">
    <w:name w:val="Table Grid"/>
    <w:basedOn w:val="Style_54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4" w:type="table">
    <w:name w:val="Grid Table 1 Light - Accent 4"/>
    <w:basedOn w:val="Style_54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55" w:type="table">
    <w:name w:val="Grid Table 5 Dark - Accent 3"/>
    <w:basedOn w:val="Style_54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6" w:type="table">
    <w:name w:val="List Table 2 - Accent 1"/>
    <w:basedOn w:val="Style_54"/>
    <w:pPr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57" w:type="table">
    <w:name w:val="Grid Table 3 - Accent 4"/>
    <w:basedOn w:val="Style_54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8" w:type="table">
    <w:name w:val="List Table 5 Dark - Accent 1"/>
    <w:basedOn w:val="Style_54"/>
    <w:pPr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59" w:type="table">
    <w:name w:val="Plain Table 1"/>
    <w:basedOn w:val="Style_54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0" w:type="table">
    <w:name w:val="Bordered &amp; Lined - Accent"/>
    <w:basedOn w:val="Style_54"/>
    <w:pPr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61" w:type="table">
    <w:name w:val="Lined - Accent 4"/>
    <w:basedOn w:val="Style_54"/>
    <w:pPr>
      <w:spacing w:after="0" w:line="240" w:lineRule="auto"/>
      <w:ind/>
    </w:pPr>
    <w:rPr>
      <w:color w:val="404040"/>
    </w:rPr>
    <w:tblPr>
      <w:tblInd w:type="dxa" w:w="0"/>
    </w:tblPr>
  </w:style>
  <w:style w:styleId="Style_162" w:type="table">
    <w:name w:val="Bordered - Accent 4"/>
    <w:basedOn w:val="Style_54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63" w:type="table">
    <w:name w:val="Grid Table 4 - Accent 4"/>
    <w:basedOn w:val="Style_54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64" w:type="table">
    <w:name w:val="List Table 3"/>
    <w:basedOn w:val="Style_54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65" w:type="table">
    <w:name w:val="Bordered - Accent 6"/>
    <w:basedOn w:val="Style_54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66" w:type="table">
    <w:name w:val="Bordered &amp; Lined - Accent 3"/>
    <w:basedOn w:val="Style_54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67" w:type="table">
    <w:name w:val="List Table 1 Light - Accent 5"/>
    <w:basedOn w:val="Style_54"/>
    <w:pPr>
      <w:spacing w:after="0" w:line="240" w:lineRule="auto"/>
      <w:ind/>
    </w:pPr>
    <w:tblPr>
      <w:tblInd w:type="dxa" w:w="0"/>
    </w:tblPr>
  </w:style>
  <w:style w:styleId="Style_168" w:type="table">
    <w:name w:val="Grid Table 2 - Accent 3"/>
    <w:basedOn w:val="Style_54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9" w:type="table">
    <w:name w:val="List Table 7 Colorful - Accent 4"/>
    <w:basedOn w:val="Style_54"/>
    <w:pPr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70" w:type="table">
    <w:name w:val="Grid Table 4 - Accent 6"/>
    <w:basedOn w:val="Style_54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71" w:type="table">
    <w:name w:val="Grid Table 7 Colorful - Accent 4"/>
    <w:basedOn w:val="Style_54"/>
    <w:pPr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2" w:type="table">
    <w:name w:val="List Table 7 Colorful - Accent 1"/>
    <w:basedOn w:val="Style_54"/>
    <w:pPr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73" w:type="table">
    <w:name w:val="List Table 4 - Accent 2"/>
    <w:basedOn w:val="Style_54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74" w:type="table">
    <w:name w:val="Grid Table 2 - Accent 4"/>
    <w:basedOn w:val="Style_54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5" w:type="table">
    <w:name w:val="Grid Table 4 - Accent 2"/>
    <w:basedOn w:val="Style_54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76" w:type="table">
    <w:name w:val="Plain Table 4"/>
    <w:basedOn w:val="Style_54"/>
    <w:pPr>
      <w:spacing w:after="0" w:line="240" w:lineRule="auto"/>
      <w:ind/>
    </w:pPr>
    <w:tblPr>
      <w:tblInd w:type="dxa" w:w="0"/>
    </w:tblPr>
  </w:style>
  <w:style w:styleId="Style_177" w:type="table">
    <w:name w:val="Grid Table 7 Colorful - Accent 3"/>
    <w:basedOn w:val="Style_54"/>
    <w:pPr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8" w:type="table">
    <w:name w:val="List Table 6 Colorful - Accent 4"/>
    <w:basedOn w:val="Style_54"/>
    <w:pPr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2025-12-25T10:09:02Z</dcterms:modified>
</cp:coreProperties>
</file>