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widowControl w:val="off"/>
        <w:tabs>
          <w:tab w:val="left" w:pos="56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Аукционная документация открытого аукциона в электронной форме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по продаже арестованного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center"/>
        <w:widowControl w:val="off"/>
        <w:tabs>
          <w:tab w:val="left" w:pos="56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numPr>
          <w:ilvl w:val="0"/>
          <w:numId w:val="1"/>
        </w:numPr>
        <w:contextualSpacing/>
        <w:ind w:left="0" w:firstLine="567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Основные понятия и термины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widowControl w:val="off"/>
        <w:tabs>
          <w:tab w:val="left" w:pos="540" w:leader="none"/>
          <w:tab w:val="center" w:pos="4536" w:leader="none"/>
          <w:tab w:val="right" w:pos="9072" w:leader="none"/>
        </w:tabs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Продавец</w:t>
      </w:r>
      <w:r>
        <w:rPr>
          <w:rFonts w:ascii="Times New Roman" w:hAnsi="Times New Roman" w:eastAsia="Times New Roman" w:cs="Times New Roman"/>
          <w:b/>
        </w:rPr>
        <w:t xml:space="preserve">, организатор торгов - </w:t>
      </w:r>
      <w:r>
        <w:rPr>
          <w:rFonts w:ascii="Times New Roman" w:hAnsi="Times New Roman" w:eastAsia="Times New Roman" w:cs="Times New Roman"/>
        </w:rPr>
        <w:t xml:space="preserve">Территориальное управление Федерального агентства по управлению государственным имуществом в  Ростовской области, ИНН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6163097776</w:t>
      </w:r>
      <w:r>
        <w:rPr>
          <w:rFonts w:ascii="Times New Roman" w:hAnsi="Times New Roman" w:eastAsia="Times New Roman" w:cs="Times New Roman"/>
        </w:rPr>
        <w:t xml:space="preserve">, адрес: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344002, г. Ростов-на-Дону, ул.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Б.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Садовая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, д.68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, тел. 8 (863) 2441703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contextualSpacing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ab/>
      </w:r>
      <w:r>
        <w:rPr>
          <w:rFonts w:ascii="Times New Roman" w:hAnsi="Times New Roman" w:eastAsia="Times New Roman" w:cs="Times New Roman"/>
          <w:b/>
          <w:color w:val="000000"/>
        </w:rPr>
        <w:t xml:space="preserve">Предмет торгов</w:t>
      </w:r>
      <w:r>
        <w:rPr>
          <w:rFonts w:ascii="Times New Roman" w:hAnsi="Times New Roman" w:eastAsia="Times New Roman" w:cs="Times New Roman"/>
          <w:color w:val="000000"/>
        </w:rPr>
        <w:t xml:space="preserve"> - выставленное на </w:t>
      </w:r>
      <w:r>
        <w:rPr>
          <w:rFonts w:ascii="Times New Roman" w:hAnsi="Times New Roman" w:eastAsia="Times New Roman" w:cs="Times New Roman"/>
          <w:color w:val="000000"/>
        </w:rPr>
        <w:t xml:space="preserve">торги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имущество, арестованное во исполнение судебных решений или актов органов, которым предоставлено право принимать решения об обращении взыскания на имущество (далее – имущество);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ab/>
      </w:r>
      <w:r>
        <w:rPr>
          <w:rFonts w:ascii="Times New Roman" w:hAnsi="Times New Roman" w:eastAsia="Times New Roman" w:cs="Times New Roman"/>
          <w:b/>
          <w:color w:val="000000"/>
        </w:rPr>
        <w:t xml:space="preserve">Открытый аукцион в электронной форме</w:t>
      </w:r>
      <w:r>
        <w:rPr>
          <w:rFonts w:ascii="Times New Roman" w:hAnsi="Times New Roman" w:eastAsia="Times New Roman" w:cs="Times New Roman"/>
          <w:color w:val="000000"/>
        </w:rPr>
        <w:t xml:space="preserve"> – аукц</w:t>
      </w:r>
      <w:r>
        <w:rPr>
          <w:rFonts w:ascii="Times New Roman" w:hAnsi="Times New Roman" w:eastAsia="Times New Roman" w:cs="Times New Roman"/>
          <w:color w:val="000000"/>
        </w:rPr>
        <w:t xml:space="preserve">ион по продаже арестованного имущества,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https://www.rts-tender.ru (далее – аукцион);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ab/>
      </w:r>
      <w:r>
        <w:rPr>
          <w:rFonts w:ascii="Times New Roman" w:hAnsi="Times New Roman" w:eastAsia="Times New Roman" w:cs="Times New Roman"/>
          <w:b/>
          <w:color w:val="000000"/>
        </w:rPr>
        <w:t xml:space="preserve">Минимальная начальная цена продажи имущества</w:t>
      </w:r>
      <w:r>
        <w:rPr>
          <w:rFonts w:ascii="Times New Roman" w:hAnsi="Times New Roman" w:eastAsia="Times New Roman" w:cs="Times New Roman"/>
          <w:color w:val="000000"/>
        </w:rPr>
        <w:t xml:space="preserve"> – стоимость имущества, установленная в постановлении судебного пристава-исполнителя, передавшего имущество на реализацию;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Заявка на участие в аукционе </w:t>
      </w:r>
      <w:r>
        <w:rPr>
          <w:rFonts w:ascii="Times New Roman" w:hAnsi="Times New Roman" w:eastAsia="Times New Roman" w:cs="Times New Roman"/>
          <w:b/>
        </w:rPr>
        <w:t xml:space="preserve">- </w:t>
      </w:r>
      <w:r>
        <w:rPr>
          <w:rFonts w:ascii="Times New Roman" w:hAnsi="Times New Roman" w:eastAsia="Times New Roman" w:cs="Times New Roman"/>
        </w:rPr>
        <w:t xml:space="preserve">полный комплект документов, предоставляемый заявителем продавцу для участия в аукционе (далее – заявка);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З</w:t>
      </w:r>
      <w:r>
        <w:rPr>
          <w:rFonts w:ascii="Times New Roman" w:hAnsi="Times New Roman" w:eastAsia="Times New Roman" w:cs="Times New Roman"/>
          <w:b/>
        </w:rPr>
        <w:t xml:space="preserve">аявитель</w:t>
      </w:r>
      <w:r>
        <w:rPr>
          <w:rFonts w:ascii="Times New Roman" w:hAnsi="Times New Roman" w:eastAsia="Times New Roman" w:cs="Times New Roman"/>
        </w:rPr>
        <w:t xml:space="preserve"> - лицо, </w:t>
      </w:r>
      <w:r>
        <w:rPr>
          <w:rFonts w:ascii="Times New Roman" w:hAnsi="Times New Roman" w:eastAsia="Times New Roman" w:cs="Times New Roman"/>
        </w:rPr>
        <w:t xml:space="preserve">желающее принять участие в аукционе в целях приобретения имущества и подающее продавцу заявку;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Претендент</w:t>
      </w:r>
      <w:r>
        <w:rPr>
          <w:rFonts w:ascii="Times New Roman" w:hAnsi="Times New Roman" w:eastAsia="Times New Roman" w:cs="Times New Roman"/>
        </w:rPr>
        <w:t xml:space="preserve"> - лицо, чья заявка принята продавцом;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Участник торгов</w:t>
      </w:r>
      <w:r>
        <w:rPr>
          <w:rFonts w:ascii="Times New Roman" w:hAnsi="Times New Roman" w:eastAsia="Times New Roman" w:cs="Times New Roman"/>
        </w:rPr>
        <w:t xml:space="preserve"> - претендент,  допущенный комиссией по проведению торгов по реализации имущества к участию в торгах.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ab/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numPr>
          <w:ilvl w:val="0"/>
          <w:numId w:val="1"/>
        </w:numPr>
        <w:contextualSpacing/>
        <w:ind w:left="0" w:firstLine="567"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Правовое регулирование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ind w:left="0" w:firstLine="567"/>
        <w:jc w:val="both"/>
        <w:widowControl w:val="off"/>
        <w:tabs>
          <w:tab w:val="left" w:pos="567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Настоящий аукцион проводится в соответствии с положениями Гражданского кодекса Российской Федерации, </w:t>
      </w:r>
      <w:r>
        <w:rPr>
          <w:rFonts w:ascii="Times New Roman" w:hAnsi="Times New Roman" w:eastAsia="Times New Roman" w:cs="Times New Roman"/>
        </w:rPr>
        <w:t xml:space="preserve">Федерального закона от 02.10.2007г. </w:t>
      </w:r>
      <w:r>
        <w:rPr>
          <w:rFonts w:ascii="Times New Roman" w:hAnsi="Times New Roman" w:eastAsia="Times New Roman" w:cs="Times New Roman"/>
        </w:rPr>
        <w:t xml:space="preserve">№229-ФЗ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Об исполнительном производстве</w:t>
      </w:r>
      <w:r>
        <w:rPr>
          <w:rFonts w:ascii="Times New Roman" w:hAnsi="Times New Roman" w:eastAsia="Times New Roman" w:cs="Times New Roman"/>
        </w:rPr>
        <w:t xml:space="preserve">»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Федерального закона от 16.07.1998г. № 102-ФЗ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Об ипотеке (залоге недвижимости)</w:t>
      </w:r>
      <w:r>
        <w:rPr>
          <w:rFonts w:ascii="Times New Roman" w:hAnsi="Times New Roman" w:eastAsia="Times New Roman" w:cs="Times New Roman"/>
        </w:rPr>
        <w:t xml:space="preserve">»,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иных нормативных правовых актов Российской Федерации, а также регламентом электронной торговой площадки, размещенным на сайте </w:t>
      </w:r>
      <w:r>
        <w:rPr>
          <w:rStyle w:val="842"/>
          <w:rFonts w:ascii="Times New Roman" w:hAnsi="Times New Roman" w:eastAsia="Times New Roman" w:cs="Times New Roman"/>
        </w:rPr>
        <w:fldChar w:fldCharType="begin"/>
      </w:r>
      <w:r>
        <w:rPr>
          <w:rStyle w:val="842"/>
          <w:rFonts w:ascii="Times New Roman" w:hAnsi="Times New Roman" w:eastAsia="Times New Roman" w:cs="Times New Roman"/>
        </w:rPr>
        <w:instrText xml:space="preserve">HYPERLINK "https://www.rts-tender.ru"</w:instrText>
      </w:r>
      <w:r>
        <w:rPr>
          <w:rStyle w:val="842"/>
          <w:rFonts w:ascii="Times New Roman" w:hAnsi="Times New Roman" w:eastAsia="Times New Roman" w:cs="Times New Roman"/>
        </w:rPr>
        <w:fldChar w:fldCharType="separate"/>
      </w:r>
      <w:r>
        <w:rPr>
          <w:rStyle w:val="842"/>
          <w:rFonts w:ascii="Times New Roman" w:hAnsi="Times New Roman" w:eastAsia="Times New Roman" w:cs="Times New Roman"/>
        </w:rPr>
        <w:t xml:space="preserve">https://www.rts-tender.ru</w:t>
      </w:r>
      <w:r>
        <w:rPr>
          <w:rStyle w:val="842"/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ind w:left="0" w:firstLine="567"/>
        <w:jc w:val="both"/>
        <w:widowControl w:val="off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1"/>
        </w:numPr>
        <w:contextualSpacing/>
        <w:ind w:left="0" w:firstLine="567"/>
        <w:jc w:val="both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Информационное обеспечение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ind w:left="0" w:firstLine="567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10.09.2012г. № 909 </w:t>
      </w:r>
      <w:r>
        <w:rPr>
          <w:rFonts w:ascii="Times New Roman" w:hAnsi="Times New Roman" w:eastAsia="Times New Roman" w:cs="Times New Roman"/>
        </w:rPr>
        <w:t xml:space="preserve">«</w:t>
      </w:r>
      <w:r>
        <w:rPr>
          <w:rFonts w:ascii="Times New Roman" w:hAnsi="Times New Roman" w:eastAsia="Times New Roman" w:cs="Times New Roman"/>
        </w:rPr>
        <w:t xml:space="preserve">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r>
        <w:rPr>
          <w:rFonts w:ascii="Times New Roman" w:hAnsi="Times New Roman" w:eastAsia="Times New Roman" w:cs="Times New Roman"/>
          <w:color w:val="0000ff"/>
          <w:u w:val="single"/>
        </w:rPr>
        <w:fldChar w:fldCharType="begin"/>
      </w:r>
      <w:r>
        <w:rPr>
          <w:rFonts w:ascii="Times New Roman" w:hAnsi="Times New Roman" w:eastAsia="Times New Roman" w:cs="Times New Roman"/>
          <w:color w:val="0000ff"/>
          <w:u w:val="single"/>
        </w:rPr>
        <w:instrText xml:space="preserve">HYPERLINK "http://www.torgi.gov.ru/"</w:instrText>
      </w:r>
      <w:r>
        <w:rPr>
          <w:rFonts w:ascii="Times New Roman" w:hAnsi="Times New Roman" w:eastAsia="Times New Roman" w:cs="Times New Roman"/>
          <w:color w:val="0000ff"/>
          <w:u w:val="singl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</w:rPr>
        <w:t xml:space="preserve">http://www.torgi.gov.ru</w:t>
      </w:r>
      <w:r>
        <w:rPr>
          <w:rFonts w:ascii="Times New Roman" w:hAnsi="Times New Roman" w:eastAsia="Times New Roman" w:cs="Times New Roman"/>
          <w:color w:val="0000ff"/>
          <w:u w:val="single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ascii="Times New Roman" w:hAnsi="Times New Roman" w:eastAsia="Times New Roman" w:cs="Times New Roman"/>
        </w:rPr>
        <w:t xml:space="preserve">далее – официальный сайт).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firstLine="567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eastAsia="Times New Roman" w:cs="Times New Roman"/>
          <w:color w:val="000000"/>
        </w:rPr>
        <w:t xml:space="preserve">Торги проводятся в форме аукциона, открытого по составу участников и открытого по форме подачи предложения о цене, в электронной форме на электронной площадке, находящейся в сети интернет по адресу </w:t>
      </w:r>
      <w:hyperlink r:id="rId9" w:tooltip="https://www.rts-tender.ru" w:history="1">
        <w:r>
          <w:rPr>
            <w:rStyle w:val="842"/>
            <w:rFonts w:ascii="Times New Roman" w:hAnsi="Times New Roman" w:eastAsia="Times New Roman" w:cs="Times New Roman"/>
          </w:rPr>
          <w:t xml:space="preserve">https://www.rts-tender.ru</w:t>
        </w:r>
      </w:hyperlink>
      <w:r>
        <w:rPr>
          <w:rFonts w:ascii="Times New Roman" w:hAnsi="Times New Roman" w:eastAsia="Times New Roman" w:cs="Times New Roman"/>
          <w:color w:val="000000"/>
        </w:rPr>
        <w:t xml:space="preserve"> (далее – электронная площадка, ЭТП).</w:t>
      </w:r>
      <w:r>
        <w:rPr>
          <w:rFonts w:ascii="Times New Roman" w:hAnsi="Times New Roman" w:cs="Times New Roman"/>
          <w:spacing w:val="-6"/>
        </w:rPr>
      </w:r>
      <w:r>
        <w:rPr>
          <w:rFonts w:ascii="Times New Roman" w:hAnsi="Times New Roman" w:cs="Times New Roman"/>
          <w:spacing w:val="-6"/>
        </w:rPr>
      </w:r>
    </w:p>
    <w:p>
      <w:pPr>
        <w:contextualSpacing/>
        <w:ind w:left="0" w:firstLine="567"/>
        <w:jc w:val="both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pacing w:val="-6"/>
          <w:highlight w:val="none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pacing w:val="-6"/>
        </w:rPr>
        <w:t xml:space="preserve">Протоколы, составленные в ходе проведения  аукциона, а так же дополнения и изменения к настоящей аукционной документации, имеющие отношение к проведению торгов</w:t>
      </w:r>
      <w:r>
        <w:rPr>
          <w:rFonts w:ascii="Times New Roman" w:hAnsi="Times New Roman" w:eastAsia="Times New Roman" w:cs="Times New Roman"/>
          <w:spacing w:val="-6"/>
        </w:rPr>
        <w:t xml:space="preserve">, публикуются на официальном сайте и </w:t>
      </w:r>
      <w:r>
        <w:rPr>
          <w:rFonts w:ascii="Times New Roman" w:hAnsi="Times New Roman" w:eastAsia="Times New Roman" w:cs="Times New Roman"/>
        </w:rPr>
        <w:t xml:space="preserve">на </w:t>
      </w:r>
      <w:r>
        <w:rPr>
          <w:rFonts w:ascii="Times New Roman" w:hAnsi="Times New Roman" w:eastAsia="Times New Roman" w:cs="Times New Roman"/>
          <w:spacing w:val="-6"/>
        </w:rPr>
        <w:t xml:space="preserve">сайте </w:t>
      </w:r>
      <w:r>
        <w:rPr>
          <w:rStyle w:val="842"/>
          <w:rFonts w:ascii="Times New Roman" w:hAnsi="Times New Roman" w:eastAsia="Times New Roman" w:cs="Times New Roman"/>
        </w:rPr>
        <w:fldChar w:fldCharType="begin"/>
      </w:r>
      <w:r>
        <w:rPr>
          <w:rStyle w:val="842"/>
          <w:rFonts w:ascii="Times New Roman" w:hAnsi="Times New Roman" w:eastAsia="Times New Roman" w:cs="Times New Roman"/>
        </w:rPr>
        <w:instrText xml:space="preserve">HYPERLINK "https://www.rts-tender.ru"</w:instrText>
      </w:r>
      <w:r>
        <w:rPr>
          <w:rStyle w:val="842"/>
          <w:rFonts w:ascii="Times New Roman" w:hAnsi="Times New Roman" w:eastAsia="Times New Roman" w:cs="Times New Roman"/>
        </w:rPr>
        <w:fldChar w:fldCharType="separate"/>
      </w:r>
      <w:r>
        <w:rPr>
          <w:rStyle w:val="842"/>
          <w:rFonts w:ascii="Times New Roman" w:hAnsi="Times New Roman" w:eastAsia="Times New Roman" w:cs="Times New Roman"/>
        </w:rPr>
        <w:t xml:space="preserve">https://www.rts-tender.ru</w:t>
      </w:r>
      <w:r>
        <w:rPr>
          <w:rStyle w:val="842"/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-6"/>
        </w:rPr>
        <w:t xml:space="preserve">.</w:t>
      </w:r>
      <w:r>
        <w:rPr>
          <w:rFonts w:ascii="Times New Roman" w:hAnsi="Times New Roman" w:eastAsia="Times New Roman" w:cs="Times New Roman"/>
          <w:spacing w:val="-6"/>
          <w:highlight w:val="none"/>
        </w:rPr>
      </w:r>
      <w:r>
        <w:rPr>
          <w:rFonts w:ascii="Times New Roman" w:hAnsi="Times New Roman" w:eastAsia="Times New Roman" w:cs="Times New Roman"/>
          <w:spacing w:val="-6"/>
          <w:highlight w:val="none"/>
        </w:rPr>
      </w:r>
    </w:p>
    <w:p>
      <w:pPr>
        <w:contextualSpacing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contextualSpacing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  <w:t xml:space="preserve">          4. Требования к участникам торгов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contextualSpacing/>
        <w:ind w:left="0" w:firstLine="567"/>
        <w:jc w:val="both"/>
        <w:spacing w:line="276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Участником торгов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иностранный гражданин,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претендующее на заключение договора, соответствующие требованиям настоящей аукционной документации.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left="0" w:firstLine="567"/>
        <w:jc w:val="both"/>
        <w:spacing w:line="276" w:lineRule="auto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r>
    </w:p>
    <w:p>
      <w:pPr>
        <w:contextualSpacing/>
        <w:ind w:left="0" w:firstLine="567"/>
        <w:jc w:val="both"/>
        <w:spacing w:line="276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соответствии с п. 5 ст. 449.1 ГК РФ в публичных торгах не могут участвовать должник, организации,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также члены семей соответствующих физических лиц.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left="0" w:firstLine="567"/>
        <w:jc w:val="both"/>
        <w:widowControl w:val="off"/>
        <w:tabs>
          <w:tab w:val="left" w:pos="0" w:leader="none"/>
        </w:tabs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Заявитель при подаче заявки на участие в аукционе подтверждает, что </w:t>
      </w:r>
      <w:r>
        <w:rPr>
          <w:rFonts w:ascii="Times New Roman" w:hAnsi="Times New Roman"/>
          <w:sz w:val="22"/>
          <w:szCs w:val="22"/>
        </w:rPr>
        <w:br/>
        <w:t xml:space="preserve">не является лицом, которое в соответствии с п. 5 ст. 449.1 Гражданского кодекса Российской Федерации не вправе участвовать в торгах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left="0" w:firstLine="567"/>
        <w:jc w:val="both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pPr>
      <w:r>
        <w:rPr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К участию в торгах не допускаютс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я лица, указанные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 295 «Об утвержден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ства РФ от 05.03.2022 № 430-р.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r>
    </w:p>
    <w:p>
      <w:pPr>
        <w:contextualSpacing/>
        <w:ind w:left="0" w:firstLine="567"/>
        <w:jc w:val="both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 Продавцом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торгов), указан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ным выше нормативным актам.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</w:r>
    </w:p>
    <w:p>
      <w:pPr>
        <w:contextualSpacing/>
        <w:ind w:left="0" w:firstLine="567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 Риски, связанные с отказом продавца от заключения договора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left="0" w:firstLine="567"/>
        <w:jc w:val="both"/>
        <w:widowControl w:val="off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5. Порядок оформления и подачи заявки.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contextualSpacing/>
        <w:ind w:left="0" w:firstLine="0"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За</w:t>
      </w:r>
      <w:r>
        <w:rPr>
          <w:rFonts w:ascii="Times New Roman" w:hAnsi="Times New Roman"/>
          <w:sz w:val="22"/>
          <w:szCs w:val="22"/>
        </w:rPr>
        <w:t xml:space="preserve">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ab/>
      </w:r>
      <w:r>
        <w:rPr>
          <w:rFonts w:ascii="Times New Roman" w:hAnsi="Times New Roman"/>
          <w:sz w:val="22"/>
          <w:szCs w:val="22"/>
        </w:rPr>
        <w:t xml:space="preserve">Для работы на площадке необходима электронно-цифровая подпись (далее — ЭЦП).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/>
        <w:jc w:val="both"/>
        <w:widowControl w:val="off"/>
        <w:tabs>
          <w:tab w:val="left" w:pos="567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Заявитель направляет заявку с приложенными документами в форме скан-копий в установленный срок посредством программно-аппаратных сре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дств электронной площадки в соответствии с регламентом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ЭТП.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/>
        <w:jc w:val="both"/>
        <w:widowControl w:val="off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Подача заявки осуществляется через электронную площадку в соответствии с регламентом электронной торговой площадки, размещенным на сайте </w:t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instrText xml:space="preserve">HYPERLINK "https://www.rts-tender.ru"</w:instrText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t xml:space="preserve">https://www.rts-tender.ru</w:t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jc w:val="both"/>
        <w:widowControl w:val="off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ab/>
      </w:r>
      <w:r>
        <w:rPr>
          <w:rFonts w:ascii="Times New Roman" w:hAnsi="Times New Roman"/>
          <w:sz w:val="22"/>
          <w:szCs w:val="22"/>
        </w:rPr>
        <w:t xml:space="preserve">Прием, регистрация, учет поступивших заявок, хранение заявок осуществляется программно-аппаратными средствами ЭТП.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jc w:val="both"/>
        <w:widowControl w:val="off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firstLine="0"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вка принимается электронной площадкой при условии наличия на счету заявителя достаточных денежных средств для обеспечения участия в аукционе, в сумме, установленной извещением о проведении аукциона (задаток) и нормативными документами электронной площадки.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Участие в торгах производится в соответствии с тарифами, установленными нормативными документами электронной площадки и размещенными на сайте </w:t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fldChar w:fldCharType="begin"/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instrText xml:space="preserve">HYPERLINK "https://www.rts-tender.ru"</w:instrText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fldChar w:fldCharType="separate"/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t xml:space="preserve">https://www.rts-tender.ru</w:t>
      </w:r>
      <w:r>
        <w:rPr>
          <w:rStyle w:val="842"/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разделе «Тарифы».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left="0" w:firstLine="0"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Заявитель вправе подать только одну заявку в отношении лота аукциона с полным пакетом документов по нему.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  <w:tab/>
        <w:t xml:space="preserve">Заявитель подает заявку на участие в аукционе в сроки, установленные в извещении.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widowControl w:val="off"/>
        <w:tabs>
          <w:tab w:val="left" w:pos="567" w:leader="none"/>
          <w:tab w:val="left" w:pos="851" w:leader="none"/>
        </w:tabs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ab/>
      </w:r>
      <w:r>
        <w:rPr>
          <w:rFonts w:ascii="Times New Roman" w:hAnsi="Times New Roman"/>
          <w:sz w:val="22"/>
          <w:szCs w:val="22"/>
        </w:rPr>
        <w:t xml:space="preserve">Заявитель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widowControl w:val="off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Заявитель несет все расходы, связанные с подготовкой и подачей своей заявки на участие в аукционе, а продавец не несет при этом обязательств по расходам, за исключением случаев, прямо предусмотренных действующим законодательством.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67"/>
        <w:jc w:val="both"/>
        <w:spacing w:line="276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Требования к  составу и форме заявки на участие в аукционе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pStyle w:val="867"/>
        <w:jc w:val="both"/>
        <w:spacing w:line="276" w:lineRule="auto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highlight w:val="none"/>
        </w:rPr>
        <w:tab/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Заявка на участие в аукционе подается по форме, установленной Организатором торгов (приложение № 1 к аукционной документации).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867"/>
        <w:jc w:val="both"/>
        <w:spacing w:line="276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Заявка на участие в аукционе должна содержать следующие сведения: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7"/>
        <w:jc w:val="both"/>
        <w:spacing w:line="276" w:lineRule="auto"/>
        <w:rPr>
          <w:b w:val="0"/>
          <w:bCs w:val="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-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для юридических лиц: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фирменное наименование (наименование), сведения </w:t>
      </w:r>
      <w:r>
        <w:rPr>
          <w:rFonts w:ascii="Times New Roman" w:hAnsi="Times New Roman"/>
          <w:b w:val="0"/>
          <w:bCs w:val="0"/>
          <w:sz w:val="22"/>
          <w:szCs w:val="22"/>
        </w:rPr>
        <w:br/>
        <w:t xml:space="preserve">об организационно-правовой форме, о месте нахождения, почтовый адрес, банковские реквизиты, номер телефона, адрес электронной почты;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867"/>
        <w:jc w:val="both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ab/>
        <w:t xml:space="preserve">- для физических лиц: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ф</w:t>
      </w:r>
      <w:r>
        <w:rPr>
          <w:rFonts w:ascii="Times New Roman" w:hAnsi="Times New Roman"/>
          <w:sz w:val="22"/>
          <w:szCs w:val="22"/>
        </w:rPr>
        <w:t xml:space="preserve">амилия, имя, отчес</w:t>
      </w:r>
      <w:r>
        <w:rPr>
          <w:rFonts w:ascii="Times New Roman" w:hAnsi="Times New Roman"/>
          <w:sz w:val="22"/>
          <w:szCs w:val="22"/>
        </w:rPr>
        <w:t xml:space="preserve">тво (если имеется), паспортные данные, адрес места жительства, банковские реквизиты, номер телефона, адрес электронной почты, сведения о регистрации в качестве индивидуального предпринимателя (если заявка подается от имени индивидуального предпринимателя).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jc w:val="both"/>
        <w:spacing w:line="276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ab/>
      </w:r>
      <w:r>
        <w:rPr>
          <w:rFonts w:ascii="Times New Roman" w:hAnsi="Times New Roman"/>
          <w:b/>
          <w:bCs/>
          <w:sz w:val="22"/>
          <w:szCs w:val="22"/>
        </w:rPr>
        <w:t xml:space="preserve">В состав заявки входят следующие документы: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 для физических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на участие в торгах по форме, установленной Организатором торгов (приложение № 1);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копия паспорта заявителя, его представителя (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все страницы, включая обложку с обеих сторон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 </w:t>
      </w:r>
      <w:r>
        <w:rPr>
          <w:rFonts w:ascii="Times New Roman" w:hAnsi="Times New Roman"/>
          <w:sz w:val="22"/>
          <w:szCs w:val="22"/>
        </w:rPr>
        <w:t xml:space="preserve"> доверенность на лицо, имеющее право действовать от имени заявителя, если заявка подается представителем заявителя,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оформленная в установленном порядке, или нотариально заверенная копия такой доверенности;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yellow"/>
          <w:lang w:val="ru-RU" w:eastAsia="ru-RU" w:bidi="ar-SA"/>
        </w:rPr>
        <w:t xml:space="preserve">согла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yellow"/>
          <w:lang w:val="ru-RU" w:eastAsia="ru-RU" w:bidi="ar-SA"/>
        </w:rPr>
        <w:t xml:space="preserve">сие на обработку персональных данных, в виде отдельного документа, согласно прилагающейся форме.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yellow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</w:r>
    </w:p>
    <w:p>
      <w:pPr>
        <w:contextualSpacing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ab/>
        <w:t xml:space="preserve">-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для физических лиц, являющихся индивидуальными предпринимателями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заявка на участие в торгах по форме, установленной Организатором торгов (приложение № 1);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копия свидетельства ИНН;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выписка из ЕГРИП, выданную не более, чем за 6 месяцев до даты подачи заявки на участие в торгах</w:t>
      </w:r>
      <w:r>
        <w:rPr>
          <w:rFonts w:ascii="Times New Roman" w:hAnsi="Times New Roman"/>
          <w:sz w:val="22"/>
          <w:szCs w:val="22"/>
        </w:rPr>
        <w:t xml:space="preserve"> (допускается выписка, заверенная посредством ЭЦП)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копия паспорта заяви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теля, его представителя (</w:t>
      </w:r>
      <w:r>
        <w:rPr>
          <w:rFonts w:ascii="Times New Roman" w:hAnsi="Times New Roman" w:eastAsia="Times New Roman" w:cs="Times New Roman"/>
          <w:sz w:val="22"/>
          <w:szCs w:val="22"/>
          <w:lang w:val="ru-RU" w:eastAsia="ru-RU" w:bidi="ar-SA"/>
        </w:rPr>
        <w:t xml:space="preserve">все страницы, включая обложку с обеих сторон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);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о</w:t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гла</w:t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сие на обработку персональных данных, в виде отдельного документа, согласно прилагающейся форме.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14:ligatures w14:val="none"/>
        </w:rPr>
      </w:r>
    </w:p>
    <w:p>
      <w:pPr>
        <w:contextualSpacing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ab/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 для </w:t>
      </w:r>
      <w:r>
        <w:rPr>
          <w:rFonts w:ascii="Times New Roman" w:hAnsi="Times New Roman"/>
          <w:b/>
          <w:sz w:val="22"/>
          <w:szCs w:val="22"/>
        </w:rPr>
        <w:t xml:space="preserve">юридических лиц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заявка на участие в торгах по форме, установленной Организатором торгов (приложение № 1);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документы, подтверждающих полномочия руководителя юридического лица или уполномоченного на подачу заявки и на участие в аукционе лица</w:t>
      </w:r>
      <w:r>
        <w:rPr>
          <w:rFonts w:ascii="Times New Roman" w:hAnsi="Times New Roman"/>
          <w:sz w:val="22"/>
          <w:szCs w:val="22"/>
        </w:rPr>
        <w:t xml:space="preserve">;</w:t>
      </w:r>
      <w:r>
        <w:rPr>
          <w:rFonts w:ascii="Times New Roman" w:hAnsi="Times New Roman"/>
          <w:sz w:val="22"/>
          <w:szCs w:val="22"/>
        </w:rPr>
        <w:t xml:space="preserve"> копии учредительных документов и свидетельства о государственной регистрации; </w:t>
      </w:r>
      <w:r>
        <w:rPr>
          <w:rFonts w:ascii="Times New Roman" w:hAnsi="Times New Roman"/>
          <w:sz w:val="22"/>
          <w:szCs w:val="22"/>
        </w:rPr>
        <w:t xml:space="preserve">выписка из ЕГРЮЛ, выданная не более чем за шесть месяцев до даты подачи заявки на участие в торгах (допускается выписка, заверенная посредством ЭЦП)</w:t>
      </w:r>
      <w:r>
        <w:rPr>
          <w:sz w:val="22"/>
          <w:szCs w:val="22"/>
        </w:rPr>
        <w:t xml:space="preserve">,</w:t>
      </w:r>
      <w:r>
        <w:rPr>
          <w:rFonts w:ascii="Times New Roman" w:hAnsi="Times New Roman"/>
          <w:sz w:val="22"/>
          <w:szCs w:val="22"/>
        </w:rPr>
        <w:t xml:space="preserve"> надлежащим образом оформленное письменное решение со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согла</w:t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  <w:t xml:space="preserve">сие на обработку персональных данных, в виде отдельного документа, согласно прилагающейся форме. </w:t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</w:r>
      <w:r>
        <w:rPr>
          <w:rFonts w:ascii="Times New Roman" w:hAnsi="Times New Roman" w:eastAsia="Times New Roman" w:cs="Times New Roman"/>
          <w:sz w:val="22"/>
          <w:szCs w:val="22"/>
          <w:highlight w:val="yellow"/>
        </w:rPr>
      </w:r>
    </w:p>
    <w:p>
      <w:pPr>
        <w:contextualSpacing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Указанные сведения направляются оператору электронной площадки в виде электронных документов, заверенных электронной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подписью претендента либо лица, имеющего право действовать от имени претендента.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 xml:space="preserve">7. Порядок внесения задатка и его возврата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8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ab/>
      </w:r>
      <w:r>
        <w:rPr>
          <w:rFonts w:ascii="Times New Roman" w:hAnsi="Times New Roman"/>
          <w:sz w:val="22"/>
          <w:szCs w:val="22"/>
        </w:rPr>
        <w:t xml:space="preserve">Извещение о проведении аукциона является публичной офертой для з</w:t>
      </w:r>
      <w:r>
        <w:rPr>
          <w:rFonts w:ascii="Times New Roman" w:hAnsi="Times New Roman"/>
          <w:sz w:val="22"/>
          <w:szCs w:val="22"/>
        </w:rPr>
        <w:t xml:space="preserve">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jc w:val="both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Задаток вносится в валюте Российской Федерации на счет ЭТП в следующем порядке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до дня окончания приема заявок (включительно)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по реквизитам ООО «РТС-Тендер»: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67"/>
        <w:ind w:firstLine="708"/>
        <w:jc w:val="both"/>
        <w:spacing w:line="240" w:lineRule="auto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Получатель – ООО «РТС-тендер», ИНН 7710357167, КПП 773001001, наименование банка: Филиал «Корпоративный» ПАО «Совко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мбанк», расчетный счет № 40702810512030016362, корреспондентский счет № 30101810445250000360, БИК 044525360, назначение платежа: внесение гарантийного обеспечения по Соглашению о внесении гарантийного обеспечения,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 № аналитического счета _________,без НДС.</w:t>
      </w:r>
      <w:r>
        <w:rPr>
          <w:rFonts w:ascii="Times New Roman" w:hAnsi="Times New Roman"/>
          <w:sz w:val="22"/>
          <w:szCs w:val="22"/>
        </w:rPr>
        <w:t xml:space="preserve">».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867"/>
        <w:jc w:val="both"/>
        <w:spacing w:line="240" w:lineRule="auto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ab/>
      </w:r>
      <w:r>
        <w:rPr>
          <w:rFonts w:ascii="Times New Roman" w:hAnsi="Times New Roman"/>
          <w:sz w:val="22"/>
          <w:szCs w:val="22"/>
        </w:rPr>
        <w:t xml:space="preserve">Задаток вносится единым платежом.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white"/>
          <w:lang w:val="ru-RU" w:eastAsia="ru-RU" w:bidi="ar-SA"/>
        </w:rPr>
        <w:t xml:space="preserve">ом, подтверждающим внесение претендентом задатка для участия в торгах, является информация ЭТП о наличии на счете претендента заблокированных денежных средств в размере суммы задатка.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867"/>
        <w:jc w:val="both"/>
        <w:spacing w:line="240" w:lineRule="auto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Порядок оплаты, возврата задатка определяется Соглашением о гарантийном обеспечении на электронной площадке «РТС-тендер» Имущественные торги</w:t>
      </w:r>
      <w:r>
        <w:rPr>
          <w:rFonts w:ascii="Times New Roman" w:hAnsi="Times New Roman"/>
          <w:sz w:val="22"/>
          <w:szCs w:val="22"/>
          <w:highlight w:val="none"/>
        </w:rPr>
        <w:t xml:space="preserve">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867"/>
        <w:jc w:val="both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ab/>
      </w:r>
      <w:r>
        <w:rPr>
          <w:rFonts w:ascii="Times New Roman" w:hAnsi="Times New Roman"/>
          <w:sz w:val="22"/>
          <w:szCs w:val="22"/>
        </w:rPr>
        <w:t xml:space="preserve">В случае отказа от подписания протокола о результатах торгов, невнесения денежных средств в счет оплаты приобретенного имущества или отказа от подписания договора купли-продажи задаток победителю не возвращается.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67"/>
        <w:jc w:val="bot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ab/>
        <w:t xml:space="preserve"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7"/>
        <w:jc w:val="both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/>
        <w:ind w:left="0" w:firstLine="0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ab/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8. П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одведение итогов приема заявок на участие в торгах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указанный в  извещении о проведении аукциона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 принятые ЭТП, и устанавливает факт внесения претендентом задатка для участия в торгах согласно информации, представленной ЭТП.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рассмотрения заявок и документов Организатор торгов принимает решение о признании претендентов участниками торгов или об отказе в допуске претендентов к участию в аукционе.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Заявитель не допускается к участию в аукционе, по следующим основаниям: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 з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аявка подана лицом, не уполномоченным претендентом на осуществление таких действий;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представлены не все документы в соответствии с перечнем, указанным в извещении о проведении торгов, либо докуме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нты оформлены с нарушением требований законодательства РФ и извещения о проведении торгов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не подтверждено внесение и поступление в установленный срок задатка на счет ЭТП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ЭТП, </w:t>
      </w:r>
      <w:r>
        <w:rPr>
          <w:rFonts w:ascii="Times New Roman" w:hAnsi="Times New Roman" w:eastAsia="Times New Roman" w:cs="Times New Roman"/>
          <w:sz w:val="22"/>
          <w:szCs w:val="22"/>
        </w:rPr>
        <w:br/>
        <w:t xml:space="preserve">с указанием членов Комиссии, присутствующих на заседании.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>
        <w:rPr>
          <w:rFonts w:ascii="Times New Roman" w:hAnsi="Times New Roman" w:eastAsia="Times New Roman" w:cs="Times New Roman"/>
          <w:sz w:val="22"/>
          <w:szCs w:val="22"/>
        </w:rPr>
        <w:br/>
        <w:t xml:space="preserve">к участию в торгах, уведомляются о принятом Организатором торгов решении путем направления уведомления в личном кабинете заявителя на ЭТП.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Организатор торгов объявляет торги несостоявшимися, если: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а) заявки на участие в торгах подали менее двух лиц;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б) допущено комиссией к участию в торгах менее двух лиц;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в) на торги не явились участники торгов либо явился один участник торгов (учитывается вход участников в личный кабинет участника на ЭТП, подтверждается программно-аппаратными средствами ЭТП);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г) из явившихся участников торгов никто не сделал надбавки к начальной цене имущества;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д) лицо, выигравшее торги, в течение пяти дней со дня проведения торгов не оплатило в полном объеме стоимость имущества.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/>
        <w:jc w:val="left"/>
        <w:spacing w:line="276" w:lineRule="auto"/>
        <w:widowControl w:val="off"/>
        <w:tabs>
          <w:tab w:val="left" w:pos="0" w:leader="none"/>
          <w:tab w:val="left" w:pos="426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ab/>
        <w:t xml:space="preserve">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9.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Порядок проведения аукциона и подведения итогов (результатов) аукциона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Аукцион проводится в день и время, указанные в  извещении о проведении аукциона.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Открытие процедуры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торгов, проведение процедуры торгов, определение победителя торгов, закрытие торгов, возврат задатков, осуществляется программно-аппаратными средствами ЭТП.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аукционе могут участвовать только заявители, признанные участниками торгов.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Продажа выставленного на торги имущества осуществляется по наивысшей предложенной цене, при этом цена продажи не может быть ниже установленной начальной цены продажи имущества, а также равной начальной цене продажи имущества.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Победителем торгов признается участник торгов, предложивший наиболее высокую цену </w:t>
      </w:r>
      <w:r>
        <w:rPr>
          <w:rFonts w:ascii="Times New Roman" w:hAnsi="Times New Roman" w:eastAsia="Times New Roman" w:cs="Times New Roman"/>
          <w:sz w:val="22"/>
          <w:szCs w:val="22"/>
        </w:rPr>
        <w:br/>
        <w:t xml:space="preserve">за предмет торгов (далее — Победитель торгов, Покупатель).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результатам торгов формируется протокол о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проведе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нных торгах (о результатах торгов), который подписывается на электронной площадке Победителем торгов и Организатором торгов в день проведения аукциона. Данный протокол является основанием для заключения договора купли-продажи.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Оплата приобретаемого имущества (покупной стоимости) Победителем торгов производится в течение пяти дней с даты указанного протокола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 на счет ТУ Росимущества в Ростовской области по следующим реквизитам: ИНН 6163097776 КПП 616401001, получатель: УФК по Ростовской области (ТУ Росимущества в Ростовской области, л/с 05581А21820), номер казначейского счета: 03212643000000015800 БИК 01601510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2 Банк получателя – ОТДЕЛЕНИЕ РОС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ТОВ-НА-ДОНУ// УФК по Ростовской области, г. Ростов-на-Дону, ОКТМО: 60701000 КБК 00000000000000000130 УИН 0. Назначение платежа: «Оплата в соответствии с протоколом итогов от ____ №_____, лот № _____, КОД ПОЛЯ (НПА/22) 0001 (0014 для заложенного имущества).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40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Задаток, перечисленный Победителем торгов для участия в аук</w:t>
      </w:r>
      <w:r>
        <w:rPr>
          <w:rFonts w:ascii="Times New Roman" w:hAnsi="Times New Roman" w:cs="Times New Roman"/>
          <w:sz w:val="22"/>
          <w:szCs w:val="22"/>
        </w:rPr>
        <w:t xml:space="preserve">ционе засчитывается в счет оплаты стоимости имущества.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В случае нарушения</w:t>
      </w:r>
      <w:r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 победителем настоящего порядка внесения оплаты при его перечислении на счет продавца, в том числе, при неверном указании реквизитов платежного поручения, при</w:t>
      </w:r>
      <w:r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 ука</w:t>
      </w:r>
      <w:r>
        <w:rPr>
          <w:rFonts w:ascii="Times New Roman" w:hAnsi="Times New Roman" w:eastAsia="Times New Roman" w:cs="Times New Roman"/>
          <w:b w:val="0"/>
          <w:bCs w:val="0"/>
          <w:u w:val="none"/>
        </w:rPr>
        <w:t xml:space="preserve">зании в платежном поручении неполного и/или неверного назначения платежа, при перечислении третьими лицами, при разделении и/или объединении платежей, перечисленная сумма не считается оплатой и подлежит возврату победителю по реквизитам указанным в заявке.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невнесении покупной стоимости в установленный срок (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в течение пяти дней с даты протокола  о результатах торгов), уклонении победителя торгов от подписания договора купли-продажи задаток возврату не подлежит.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 xml:space="preserve">10. Порядок заключения договора купли-продажи и оформления перехода права собственности.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/>
        <w:ind w:left="0" w:right="0" w:firstLine="567"/>
        <w:jc w:val="both"/>
        <w:spacing w:line="276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Договор купли-продажи имущества по результатам торгов заключается с Победителем торгов на бумажном носителе не ранее чем через </w:t>
      </w:r>
      <w:r>
        <w:rPr>
          <w:rFonts w:ascii="Times New Roman" w:hAnsi="Times New Roman" w:eastAsia="Times New Roman" w:cs="Times New Roman"/>
        </w:rPr>
        <w:t xml:space="preserve">десять дней со дня подписания протокола о результатах торгов, на основании которого осуществляется заключение договора. Подписание договора сторонами осуществляется по месту нахождения Продавца: г. Ростов-на-Дону, ул. Б.Садовая, 68. Этот договор и протокол</w:t>
      </w:r>
      <w:r>
        <w:rPr>
          <w:rFonts w:ascii="Times New Roman" w:hAnsi="Times New Roman" w:eastAsia="Times New Roman" w:cs="Times New Roman"/>
        </w:rPr>
        <w:t xml:space="preserve"> о результатах публичных торгов являются основанием для внесения необходи</w:t>
      </w:r>
      <w:r>
        <w:rPr>
          <w:rFonts w:ascii="Times New Roman" w:hAnsi="Times New Roman" w:eastAsia="Times New Roman" w:cs="Times New Roman"/>
        </w:rPr>
        <w:t xml:space="preserve">мых сведений в Единый государственный реестр недвижимости. Договор купли-продажи имущества может быть заключен в электронной форме, в том числе с использованием функционала ГИС Торги или электронной площадки (если указанный функционал реализован ресурсом).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0" w:right="0" w:firstLine="567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Победитель торгов самостоятельно осуществляет снятие арестов, запретов на совершение регистрационных де</w:t>
      </w:r>
      <w:r>
        <w:rPr>
          <w:rFonts w:ascii="Times New Roman" w:hAnsi="Times New Roman" w:eastAsia="Times New Roman" w:cs="Times New Roman"/>
        </w:rPr>
        <w:t xml:space="preserve">йствий иных обременений имущества, обратившись к судебному приставу-исполнителю, передавшему имущество для реализации, а также в иные органы, в том числе судебные органы, вынесшие соответствующие акты или решения о наложении арестов, запретов, обременений.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567"/>
        <w:jc w:val="both"/>
        <w:spacing w:line="276" w:lineRule="auto"/>
        <w:rPr>
          <w:rFonts w:ascii="Times New Roman CYR" w:hAnsi="Times New Roman CYR"/>
          <w:color w:val="000000"/>
          <w:sz w:val="22"/>
          <w:szCs w:val="22"/>
        </w:rPr>
      </w:pPr>
      <w:r>
        <w:rPr>
          <w:rFonts w:ascii="Times New Roman" w:hAnsi="Times New Roman" w:cs="Times New Roman"/>
        </w:rPr>
      </w:r>
      <w:r>
        <w:rPr>
          <w:rFonts w:ascii="Times New Roman CYR" w:hAnsi="Times New Roman CYR"/>
          <w:color w:val="000000"/>
          <w:sz w:val="22"/>
        </w:rPr>
        <w:t xml:space="preserve">В соответствии с частью 3 статьи 158 Жилищного кодекса Российской Федерации </w:t>
      </w:r>
      <w:r>
        <w:rPr>
          <w:rFonts w:ascii="Times New Roman CYR" w:hAnsi="Times New Roman CYR"/>
          <w:color w:val="000000"/>
          <w:sz w:val="22"/>
        </w:rPr>
        <w:t xml:space="preserve"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</w:t>
      </w:r>
      <w:r>
        <w:rPr>
          <w:rFonts w:ascii="Times New Roman CYR" w:hAnsi="Times New Roman CYR"/>
          <w:color w:val="000000"/>
          <w:sz w:val="22"/>
        </w:rPr>
        <w:t xml:space="preserve">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</w:t>
      </w:r>
      <w:r>
        <w:rPr>
          <w:rFonts w:ascii="Times New Roman CYR" w:hAnsi="Times New Roman CYR"/>
          <w:color w:val="000000"/>
          <w:sz w:val="22"/>
        </w:rPr>
        <w:t xml:space="preserve">анность по уплате взносов на капитальный ремонт, за исключением такой обязанности, не исполненной Российской Федерацией, субъектом Российской Федерации или муниципальным образованием, являющимися предыдущими собственниками помещения в многоквартирном доме.</w:t>
      </w:r>
      <w:r>
        <w:rPr>
          <w:rFonts w:ascii="Times New Roman CYR" w:hAnsi="Times New Roman CYR"/>
          <w:color w:val="000000"/>
          <w:sz w:val="22"/>
          <w:szCs w:val="22"/>
        </w:rPr>
      </w:r>
      <w:r>
        <w:rPr>
          <w:rFonts w:ascii="Times New Roman CYR" w:hAnsi="Times New Roman CYR"/>
          <w:color w:val="000000"/>
          <w:sz w:val="22"/>
          <w:szCs w:val="22"/>
        </w:rPr>
      </w:r>
    </w:p>
    <w:p>
      <w:pPr>
        <w:contextualSpacing/>
        <w:ind w:left="0" w:right="0" w:firstLine="567"/>
        <w:jc w:val="both"/>
        <w:spacing w:line="276" w:lineRule="auto"/>
        <w:rPr>
          <w:rFonts w:ascii="Times New Roman" w:hAnsi="Times New Roman" w:cs="Times New Roman"/>
          <w:highlight w:val="none"/>
        </w:rPr>
      </w:pPr>
      <w:r>
        <w:rPr>
          <w:rFonts w:ascii="Times New Roman CYR" w:hAnsi="Times New Roman CYR"/>
          <w:color w:val="000000"/>
          <w:sz w:val="22"/>
        </w:rPr>
      </w:r>
      <w:r>
        <w:rPr>
          <w:rFonts w:ascii="Times New Roman CYR" w:hAnsi="Times New Roman CYR"/>
          <w:b w:val="0"/>
          <w:bCs w:val="0"/>
          <w:color w:val="000000"/>
          <w:sz w:val="22"/>
          <w:u w:val="none"/>
        </w:rPr>
        <w:t xml:space="preserve">На основании части 1 статьи 42 Федерального закона от 13.07.2015 года № 218-ФЗ «О государственной регистрации недвижимости» </w:t>
      </w:r>
      <w:r>
        <w:rPr>
          <w:rFonts w:ascii="Times New Roman CYR" w:hAnsi="Times New Roman CYR"/>
          <w:b w:val="0"/>
          <w:bCs w:val="0"/>
          <w:color w:val="000000"/>
          <w:sz w:val="22"/>
          <w:u w:val="none"/>
        </w:rPr>
        <w:t xml:space="preserve">договоры купли-продажи доли (долей)</w:t>
      </w:r>
      <w:r>
        <w:rPr>
          <w:rFonts w:ascii="Times New Roman CYR" w:hAnsi="Times New Roman CYR"/>
          <w:b w:val="0"/>
          <w:bCs w:val="0"/>
          <w:color w:val="000000"/>
          <w:sz w:val="22"/>
          <w:u w:val="none"/>
        </w:rPr>
        <w:t xml:space="preserve"> в общей долевой собственности на арестованный объект недвижимого имущества, принадлежащего нескольким должникам, подлежат нотариальному удостоверению. Нотариальное удостоверение договора купли-продажи осуществляется по месту нахождения организатора торгов</w:t>
      </w:r>
      <w:r>
        <w:rPr>
          <w:rFonts w:ascii="Times New Roman CYR" w:hAnsi="Times New Roman CYR"/>
          <w:b w:val="0"/>
          <w:bCs w:val="0"/>
          <w:color w:val="000000"/>
          <w:sz w:val="22"/>
          <w:u w:val="none"/>
        </w:rPr>
        <w:t xml:space="preserve">: </w:t>
      </w:r>
      <w:r>
        <w:rPr>
          <w:rFonts w:ascii="Times New Roman CYR" w:hAnsi="Times New Roman CYR"/>
          <w:b w:val="0"/>
          <w:bCs w:val="0"/>
          <w:color w:val="000000"/>
          <w:sz w:val="22"/>
          <w:u w:val="none"/>
        </w:rPr>
        <w:t xml:space="preserve">Ростовская область, г. Ростов-на-Дону, ул. Б.Садовая, 68.</w:t>
      </w:r>
      <w:r>
        <w:rPr>
          <w:rFonts w:ascii="Times New Roman CYR" w:hAnsi="Times New Roman CYR"/>
          <w:b w:val="0"/>
          <w:bCs w:val="0"/>
          <w:color w:val="000000"/>
          <w:sz w:val="22"/>
          <w:u w:val="none"/>
        </w:rPr>
        <w:t xml:space="preserve"> П</w:t>
      </w:r>
      <w:r>
        <w:rPr>
          <w:rFonts w:ascii="Times New Roman CYR" w:hAnsi="Times New Roman CYR"/>
          <w:color w:val="000000"/>
          <w:sz w:val="22"/>
        </w:rPr>
        <w:t xml:space="preserve">обедитель торгов несет все расходы, связанные с нотариальным удостоверением вышеуказанных договоров. 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Федерации, после полной оплаты имущества.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Принятое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 Покупатель имущества самостоятельно оформляет все документы, необходимые для оформления пере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хода права собственности. Расходы по оформлению перехода права собственности, совершению иных регистрационных действий несет в полном объеме Покупатель.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</w:r>
    </w:p>
    <w:p>
      <w:pPr>
        <w:contextualSpacing/>
        <w:ind w:firstLine="567"/>
        <w:jc w:val="both"/>
        <w:spacing w:after="0" w:afterAutospacing="0"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val="ru-RU" w:eastAsia="ru-RU" w:bidi="ar-SA"/>
        </w:rPr>
        <w:t xml:space="preserve">11. </w:t>
      </w:r>
      <w:r>
        <w:rPr>
          <w:rFonts w:ascii="Times New Roman" w:hAnsi="Times New Roman" w:eastAsia="Times New Roman" w:cs="Times New Roman"/>
          <w:b/>
          <w:bCs/>
        </w:rPr>
        <w:t xml:space="preserve">П</w:t>
      </w:r>
      <w:r>
        <w:rPr>
          <w:rFonts w:ascii="Times New Roman" w:hAnsi="Times New Roman" w:eastAsia="Times New Roman" w:cs="Times New Roman"/>
          <w:b/>
        </w:rPr>
        <w:t xml:space="preserve">орядок получения разъяснений аукционной документации, ознакомления с условиями договора купли-продажи, а так же ознакомления с имуществом.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Заявитель вправе обратиться за разъяснением положений настоящей аукционной документации к продавцу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имущества.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Ознакомление с документами на имущество, имеющимися в распоряжении Организатора торгов, осуществляется по рабочим дням с даты публикации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информационного сообщения до даты окончания подачи заявок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 на основании заявления претендента, поданного организатору торгов</w:t>
      </w:r>
      <w:r>
        <w:rPr>
          <w:rFonts w:ascii="Times New Roman" w:hAnsi="Times New Roman" w:eastAsia="Times New Roman" w:cs="Times New Roman"/>
          <w:sz w:val="22"/>
          <w:szCs w:val="22"/>
          <w:lang w:val="ru-RU" w:eastAsia="ru-RU" w:bidi="ar-SA"/>
        </w:rPr>
        <w:t xml:space="preserve"> не позднее чем за 3 дня до даты осмотра (форма заявления – приложение № 2)</w:t>
      </w:r>
      <w:r>
        <w:rPr>
          <w:rFonts w:ascii="Times New Roman" w:hAnsi="Times New Roman" w:eastAsia="Times New Roman" w:cs="Times New Roman"/>
          <w:sz w:val="22"/>
          <w:szCs w:val="22"/>
          <w:lang w:val="ru-RU" w:eastAsia="ru-RU" w:bidi="ar-SA"/>
        </w:rPr>
        <w:t xml:space="preserve">,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lang w:val="ru-RU" w:eastAsia="ru-RU" w:bidi="ar-SA"/>
        </w:rPr>
        <w:t xml:space="preserve">с обязательным приложением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согла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сия на обработку персональных данных, в виде отдельного документа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(форма согласия – приложение №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highlight w:val="none"/>
        </w:rPr>
        <w:t xml:space="preserve"> 4)</w:t>
      </w:r>
      <w:r>
        <w:rPr>
          <w:rFonts w:ascii="Times New Roman" w:hAnsi="Times New Roman" w:eastAsia="Times New Roman" w:cs="Times New Roman"/>
          <w:i/>
          <w:iCs/>
          <w:color w:val="000000"/>
          <w:sz w:val="22"/>
          <w:szCs w:val="22"/>
          <w:highlight w:val="none"/>
          <w:lang w:val="ru-RU" w:eastAsia="ru-RU" w:bidi="ar-SA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  <w:t xml:space="preserve">В соответ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  <w:t xml:space="preserve">ствии с действующим законодательством обязанность по организации осмотра арестованного имущества, не переданного фактически судебным приставом-исполнителем, у Организатора торгов отсутствует.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</w:r>
    </w:p>
    <w:p>
      <w:pPr>
        <w:contextualSpacing/>
        <w:ind w:left="0" w:right="0" w:firstLine="567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  <w:lang w:val="ru-RU" w:eastAsia="ru-RU" w:bidi="ar-SA"/>
        </w:rPr>
        <w:t xml:space="preserve">12. Заключительные положения.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contextualSpacing/>
        <w:ind w:left="0" w:right="0" w:firstLine="567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В торгах по продажи доли в праве долевой собственности на земельный участок сельскохозяйственного значения,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не могут участвовать лица, не являющиеся участниками долевой собственности земельного участка, относящегося к землям сельскохозяйственного назначения, выставляемого на торги. Федеральный закон от 24.07.2002 № 101-ФЗ «Об обороте земель сельскохозяйс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венного назначения» обеспечивая с учетом специфики сферы земельных и имущественных отношений необходимый баланс интересов участников долевой собственности и реализуя принцип преимущественного права других участников долевой собственности на земельный участ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к, устанавливает прямой запрет на продажу постороннему лицу доли в праве собственности на земельный участок сельскохозяйственного назначения, находящегося в собственности шести и более лиц (определение Верховного Суда Российской Федерации от 16.10.2018 № 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4-КГ18-27).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С 1.03.2025 года вступил в силу Федеральный закон  от 26.12.2024 № 487-ФЗ «О внесении изменений в отдельные законодательные акты Российской Федерации», в соответствии с которым   статья 26 Федерального закона   от 13.07.2015 года № 218-ФЗ «О государствен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ой регистрации недвижимости» (далее – Закон о регистрации недвижимости) дополнена пунктом  21.1,  согласно которым осуществление государственного кадастрового учета и (или) государственной регистрации прав приостанавливается по решению государственного рег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стратора прав в случае, если в ЕГРН отсутствуют сведения о местоположении границ земельного участка, являющегося предметом договора, на основании которого осуществляются государственная регистрация прав, ограничение прав, обременение земельного участка, за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 исключением осуществления государственной регистрации сервитута в отношении такого земельного участка.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  <w14:ligatures w14:val="none"/>
        </w:rPr>
      </w:r>
    </w:p>
    <w:p>
      <w:pPr>
        <w:contextualSpacing/>
        <w:ind w:left="0" w:right="0" w:firstLine="540"/>
        <w:jc w:val="both"/>
        <w:rPr>
          <w:rFonts w:ascii="Times New Roman" w:hAnsi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В соответствии со ст.3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Федерального закона от 24.07.2002 N 101-ФЗ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Об обороте земель сельскохозяйственного назначения»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могут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обладать земельными участками из земель сельскохозяйственного назначения только на праве аренды, за исключением случаев, предусмотренных Федеральным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 Востока Российской Федерации, и о внесении изменений в отдельные законодательные акты Российской Федерации".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</w:r>
    </w:p>
    <w:p>
      <w:pPr>
        <w:contextualSpacing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val="ru-RU" w:eastAsia="ru-RU" w:bidi="ar-SA"/>
        </w:rPr>
      </w:r>
      <w:r>
        <w:rPr>
          <w:rFonts w:ascii="Times New Roman" w:hAnsi="Times New Roman" w:eastAsia="Times New Roman" w:cs="Times New Roman"/>
        </w:rPr>
        <w:t xml:space="preserve">Продавец о</w:t>
      </w:r>
      <w:r>
        <w:rPr>
          <w:rFonts w:ascii="Times New Roman" w:hAnsi="Times New Roman" w:eastAsia="Times New Roman" w:cs="Times New Roman"/>
        </w:rPr>
        <w:t xml:space="preserve">ставляет за собой право в любое время снять выставляемое на торги имущество с продажи (отменить проведение торгов) по решению организатора торгов, указанию судебного пристава-исполнителя, требованию антимонопольного органа или во исполнение судебного акта.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 w:eastAsia="ru-RU" w:bidi="ar-SA"/>
        </w:rPr>
      </w:r>
    </w:p>
    <w:p>
      <w:pPr>
        <w:contextualSpacing/>
        <w:ind w:firstLine="567"/>
        <w:jc w:val="both"/>
        <w:spacing w:line="276" w:lineRule="auto"/>
        <w:widowControl w:val="off"/>
        <w:tabs>
          <w:tab w:val="left" w:pos="0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Все вопросы, касающиеся проведения торгов, не нашедшие отражения в настоящем документации, регулируются в соответствии с законодательством Российской Федерации.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line="276" w:lineRule="auto"/>
        <w:tabs>
          <w:tab w:val="left" w:pos="0" w:leader="none"/>
        </w:tabs>
        <w:rPr>
          <w:rStyle w:val="842"/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дополнительной информацией об участии в торгах, о порядке проведения торгов, с формами документов, условиями приобретения имущества, с дополнительной информацией о предмете торгов, имеющейся в наличии у Организатора торгов, претенденты могут ознакомиться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на сайте ЭТП, официальном сайте Российской Федерации </w:t>
      </w:r>
      <w:hyperlink r:id="rId10" w:tooltip="http://www.torgi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, на сайте Территориального управления Росимущества в Ростовской области </w:t>
      </w:r>
      <w:hyperlink r:id="rId11" w:tooltip="https://tu61.rosim.gov.ru," w:history="1">
        <w:r>
          <w:rPr>
            <w:rStyle w:val="842"/>
            <w:rFonts w:ascii="Times New Roman" w:hAnsi="Times New Roman" w:eastAsia="Times New Roman" w:cs="Times New Roman"/>
            <w:sz w:val="22"/>
            <w:szCs w:val="22"/>
            <w:lang w:eastAsia="ru-RU"/>
          </w:rPr>
          <w:t xml:space="preserve">https://tu61.rosim.gov.ru,</w:t>
        </w:r>
      </w:hyperlink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по телефону: 8(863)2441703, по электронной почте: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</w:t>
      </w:r>
      <w:hyperlink r:id="rId12" w:tooltip="mailto:ekaterina.kvacheva@rosim.gov.ru" w:history="1">
        <w:r>
          <w:rPr>
            <w:rStyle w:val="842"/>
            <w:rFonts w:ascii="Times New Roman" w:hAnsi="Times New Roman" w:eastAsia="Times New Roman" w:cs="Times New Roman"/>
            <w:sz w:val="22"/>
            <w:szCs w:val="22"/>
            <w:lang w:eastAsia="ru-RU"/>
          </w:rPr>
          <w:t xml:space="preserve">ekaterina.kvacheva@rosim.gov.ru</w:t>
        </w:r>
        <w:r>
          <w:rPr>
            <w:rStyle w:val="842"/>
            <w:rFonts w:ascii="Times New Roman" w:hAnsi="Times New Roman" w:eastAsia="Times New Roman" w:cs="Times New Roman"/>
            <w:sz w:val="22"/>
            <w:szCs w:val="22"/>
            <w:lang w:eastAsia="ru-RU"/>
          </w:rPr>
        </w:r>
        <w:r>
          <w:rPr>
            <w:rStyle w:val="842"/>
            <w:rFonts w:ascii="Times New Roman" w:hAnsi="Times New Roman" w:eastAsia="Times New Roman" w:cs="Times New Roman"/>
            <w:sz w:val="22"/>
            <w:szCs w:val="22"/>
            <w:highlight w:val="none"/>
            <w:lang w:eastAsia="ru-RU"/>
          </w:rPr>
        </w:r>
      </w:hyperlink>
      <w:r>
        <w:rPr>
          <w:rStyle w:val="842"/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</w:r>
      <w:r>
        <w:rPr>
          <w:rStyle w:val="842"/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</w:r>
    </w:p>
    <w:p>
      <w:pPr>
        <w:contextualSpacing/>
        <w:ind w:firstLine="567"/>
        <w:jc w:val="both"/>
        <w:spacing w:line="276" w:lineRule="auto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Приложение: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76" w:lineRule="auto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-форма заявки на участие в торгах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76" w:lineRule="auto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-форма договора купли-продажи;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7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 xml:space="preserve">-форма заявления на ознакомление;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/>
        <w:ind w:firstLine="567"/>
        <w:jc w:val="both"/>
        <w:spacing w:line="276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-форма согласия на обработку персональных данных.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/>
        <w:ind w:firstLine="567"/>
        <w:jc w:val="both"/>
        <w:spacing w:line="276" w:lineRule="auto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right"/>
        <w:widowControl w:val="off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right"/>
        <w:widowControl w:val="off"/>
        <w:tabs>
          <w:tab w:val="left" w:pos="567" w:leader="none"/>
        </w:tabs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Приложение № 1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right"/>
        <w:widowControl w:val="off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284"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b/>
          <w:bCs/>
          <w:color w:val="000000" w:themeColor="text1"/>
          <w:sz w:val="24"/>
          <w:szCs w:val="24"/>
        </w:rPr>
        <w:t xml:space="preserve">ЗАЯВ</w:t>
      </w:r>
      <w:r>
        <w:rPr>
          <w:rFonts w:ascii="Times New Roman" w:hAnsi="Times New Roman" w:eastAsia="Segoe UI" w:cs="Times New Roman"/>
          <w:b/>
          <w:bCs/>
          <w:color w:val="000000" w:themeColor="text1"/>
          <w:sz w:val="24"/>
          <w:szCs w:val="24"/>
        </w:rPr>
        <w:t xml:space="preserve">КА</w:t>
      </w:r>
      <w:r>
        <w:rPr>
          <w:rFonts w:ascii="Times New Roman" w:hAnsi="Times New Roman" w:eastAsia="Segoe UI" w:cs="Times New Roman"/>
          <w:b/>
          <w:bCs/>
          <w:color w:val="000000" w:themeColor="text1"/>
          <w:sz w:val="24"/>
          <w:szCs w:val="24"/>
        </w:rPr>
        <w:t xml:space="preserve"> НА УЧАСТИЕ В ТОРГАХ</w:t>
      </w:r>
      <w:r>
        <w:rPr>
          <w:rFonts w:ascii="Times New Roman" w:hAnsi="Times New Roman" w:eastAsia="Segoe UI" w:cs="Times New Roman"/>
          <w:b/>
          <w:bCs/>
          <w:color w:val="000000" w:themeColor="text1"/>
          <w:sz w:val="24"/>
          <w:szCs w:val="24"/>
        </w:rPr>
        <w:t xml:space="preserve"> (ФОРМА)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left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1.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Ознакомившись с информационным сообщением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№____________________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 аукционной документацией о проведении торгов по продаже арестованного имущества</w:t>
      </w:r>
      <w:r>
        <w:rPr>
          <w:rFonts w:ascii="Times New Roman" w:hAnsi="Times New Roman" w:eastAsia="Segoe UI" w:cs="Times New Roman"/>
          <w:i/>
          <w:iCs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опубликованными на официальном сайте </w:t>
      </w:r>
      <w:hyperlink r:id="rId13" w:tooltip="http://www.torgi.gov.ru/" w:history="1">
        <w:r>
          <w:rPr>
            <w:rStyle w:val="842"/>
            <w:rFonts w:ascii="Times New Roman" w:hAnsi="Times New Roman" w:eastAsia="Segoe UI" w:cs="Times New Roman"/>
            <w:color w:val="auto"/>
            <w:sz w:val="23"/>
            <w:szCs w:val="23"/>
          </w:rPr>
          <w:t xml:space="preserve">http://www.torgi.gov.ru</w:t>
        </w:r>
      </w:hyperlink>
      <w:r>
        <w:rPr>
          <w:rFonts w:ascii="Times New Roman" w:hAnsi="Times New Roman" w:eastAsia="Segoe UI" w:cs="Times New Roman"/>
          <w:sz w:val="23"/>
          <w:szCs w:val="23"/>
        </w:rPr>
        <w:t xml:space="preserve">,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изучив предмет торгов - ___________(</w:t>
      </w:r>
      <w:r>
        <w:rPr>
          <w:rFonts w:ascii="Times New Roman" w:hAnsi="Times New Roman" w:eastAsia="Segoe UI" w:cs="Times New Roman"/>
          <w:i/>
          <w:iCs/>
          <w:color w:val="000000" w:themeColor="text1"/>
          <w:sz w:val="23"/>
          <w:szCs w:val="23"/>
        </w:rPr>
        <w:t xml:space="preserve">указать наименование предмета торгов и местонахождение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), продаваемого на основании постановления судебного пристава-исполнителя о передаче арестованного имущества на торги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 поручения ТУ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Росимущества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в Ростовской области </w:t>
      </w:r>
      <w:r>
        <w:rPr>
          <w:rFonts w:ascii="Times New Roman" w:hAnsi="Times New Roman" w:eastAsia="Segoe UI" w:cs="Times New Roman"/>
          <w:i/>
          <w:iCs/>
          <w:color w:val="000000" w:themeColor="text1"/>
          <w:sz w:val="23"/>
          <w:szCs w:val="23"/>
        </w:rPr>
        <w:t xml:space="preserve">№______ от _________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  <w:vertAlign w:val="superscript"/>
        </w:rPr>
        <w:t xml:space="preserve">(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(далее -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  <w:vertAlign w:val="superscript"/>
        </w:rPr>
        <w:t xml:space="preserve">«</w:t>
      </w:r>
      <w:r>
        <w:rPr>
          <w:rFonts w:ascii="Times New Roman" w:hAnsi="Times New Roman" w:eastAsia="Segoe UI" w:cs="Times New Roman"/>
          <w:b/>
          <w:bCs/>
          <w:color w:val="000000" w:themeColor="text1"/>
          <w:sz w:val="23"/>
          <w:szCs w:val="23"/>
          <w:vertAlign w:val="superscript"/>
        </w:rPr>
        <w:t xml:space="preserve">Заявитель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3"/>
          <w:szCs w:val="23"/>
          <w:vertAlign w:val="superscript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  <w:vertAlign w:val="superscript"/>
        </w:rPr>
        <w:t xml:space="preserve">),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действующий на основании ___________________, просит принять настоящую Заявку на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участие в аукционе, проводимом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Территориальным управлением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Росимущества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в Ростовской области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(далее -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«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Продавец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») «____» ______ 20___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г. в ___:____  по московскому времени на электронной торговой площадке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«РТС-тендер»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, находящейся в сети интернет по адресу </w:t>
      </w:r>
      <w:hyperlink r:id="rId14" w:tooltip="https://www.rts-tender.ru" w:history="1">
        <w:r>
          <w:rPr>
            <w:rStyle w:val="842"/>
            <w:rFonts w:ascii="Times New Roman" w:hAnsi="Times New Roman" w:cs="Times New Roman"/>
            <w:sz w:val="23"/>
            <w:szCs w:val="23"/>
            <w:lang w:val="en-US"/>
          </w:rPr>
          <w:t xml:space="preserve">https</w:t>
        </w:r>
        <w:r>
          <w:rPr>
            <w:rStyle w:val="842"/>
            <w:rFonts w:ascii="Times New Roman" w:hAnsi="Times New Roman" w:cs="Times New Roman"/>
            <w:sz w:val="23"/>
            <w:szCs w:val="23"/>
          </w:rPr>
          <w:t xml:space="preserve">://</w:t>
        </w:r>
        <w:r>
          <w:rPr>
            <w:rStyle w:val="842"/>
            <w:rFonts w:ascii="Times New Roman" w:hAnsi="Times New Roman" w:cs="Times New Roman"/>
            <w:sz w:val="23"/>
            <w:szCs w:val="23"/>
            <w:lang w:val="en-US"/>
          </w:rPr>
          <w:t xml:space="preserve">www</w:t>
        </w:r>
        <w:r>
          <w:rPr>
            <w:rStyle w:val="842"/>
            <w:rFonts w:ascii="Times New Roman" w:hAnsi="Times New Roman" w:cs="Times New Roman"/>
            <w:sz w:val="23"/>
            <w:szCs w:val="23"/>
          </w:rPr>
          <w:t xml:space="preserve">.</w:t>
        </w:r>
        <w:r>
          <w:rPr>
            <w:rStyle w:val="842"/>
            <w:rFonts w:ascii="Times New Roman" w:hAnsi="Times New Roman" w:cs="Times New Roman"/>
            <w:sz w:val="23"/>
            <w:szCs w:val="23"/>
            <w:lang w:val="en-US"/>
          </w:rPr>
          <w:t xml:space="preserve">rts</w:t>
        </w:r>
        <w:r>
          <w:rPr>
            <w:rStyle w:val="842"/>
            <w:rFonts w:ascii="Times New Roman" w:hAnsi="Times New Roman" w:cs="Times New Roman"/>
            <w:sz w:val="23"/>
            <w:szCs w:val="23"/>
          </w:rPr>
          <w:t xml:space="preserve">-</w:t>
        </w:r>
        <w:r>
          <w:rPr>
            <w:rStyle w:val="842"/>
            <w:rFonts w:ascii="Times New Roman" w:hAnsi="Times New Roman" w:cs="Times New Roman"/>
            <w:sz w:val="23"/>
            <w:szCs w:val="23"/>
            <w:lang w:val="en-US"/>
          </w:rPr>
          <w:t xml:space="preserve">tender</w:t>
        </w:r>
        <w:r>
          <w:rPr>
            <w:rStyle w:val="842"/>
            <w:rFonts w:ascii="Times New Roman" w:hAnsi="Times New Roman" w:cs="Times New Roman"/>
            <w:sz w:val="23"/>
            <w:szCs w:val="23"/>
          </w:rPr>
          <w:t xml:space="preserve">.</w:t>
        </w:r>
        <w:r>
          <w:rPr>
            <w:rStyle w:val="842"/>
            <w:rFonts w:ascii="Times New Roman" w:hAnsi="Times New Roman" w:cs="Times New Roman"/>
            <w:sz w:val="23"/>
            <w:szCs w:val="23"/>
            <w:lang w:val="en-US"/>
          </w:rPr>
          <w:t xml:space="preserve">ru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 xml:space="preserve"> (далее – ЭТП)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2.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Подавая настоящую заявку на участие в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аукционе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Заявитель обязуется соблюдать условия проведения торгов, содержащиеся в извещении о проведении аук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циона и аукционной документации,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Настоящим заявитель подтверждает, что ознакомлен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 аукционной документацией, регламентом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и тарифами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ЭТП, с условиями договора купли - продажи имущества, документами, касающимися имущества и имеющимися у организатора торгов, в том числе документами, подтверждающими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имеющиеся ограничения (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обременения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), в том числе в виде залога и ареста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и принимает все условия полностью.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Заявитель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4.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В случае признания победителем торгов Заявитель обязуется: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firstLine="72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suppressLineNumbers w:val="0"/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оплатить имущество по цене, в порядке и сроки, предусмотренные Протоколом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итогах (о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результатах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)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торгов;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firstLine="72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suppressLineNumbers w:val="0"/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заключить договор купли-продажи имущества в срок, установленный извещением о проведении торгов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5.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Заявитель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осведомлен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 согласен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с тем,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что: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firstLine="72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suppressLineNumbers w:val="0"/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он вправе отозвать настоящую заявку до момента приобретения им статуса участника торгов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firstLine="72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suppressLineNumbers w:val="0"/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реализуемое имущество имеет обременения в виде ареста (залога и пр.), является имуществом, бывшим в эксплуатации, может иметь скрытые повреждения и дефекты, возврату не подлежит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,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и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что продавец не несет ответственности за качество проданного имущества;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firstLine="72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suppressLineNumbers w:val="0"/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к отношениям сторон договора купли-продажи  арестованного имущества не применяются нормы Закона Российской Федерации «О защите прав потребителей» №2300-1 от 07.02.1992 г.;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firstLine="72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suppressLineNumbers w:val="0"/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организатор торгов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не нес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ет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о конфискации имущества, а также в иных предусмотренных федеральным законодательством и иными нормативными правовыми актами случаях отзыва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firstLine="72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suppressLineNumbers w:val="0"/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</w:t>
      </w:r>
      <w:r>
        <w:rPr>
          <w:rFonts w:ascii="Times New Roman" w:hAnsi="Times New Roman" w:cs="Times New Roman"/>
          <w:bCs/>
          <w:sz w:val="23"/>
          <w:szCs w:val="23"/>
        </w:rPr>
        <w:t xml:space="preserve">п</w:t>
      </w:r>
      <w:r>
        <w:rPr>
          <w:rFonts w:ascii="Times New Roman" w:hAnsi="Times New Roman" w:cs="Times New Roman"/>
          <w:bCs/>
          <w:sz w:val="23"/>
          <w:szCs w:val="23"/>
        </w:rPr>
        <w:t xml:space="preserve">окупатель (победитель торгов)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</w:t>
      </w:r>
      <w:r>
        <w:rPr>
          <w:rFonts w:ascii="Times New Roman" w:hAnsi="Times New Roman" w:cs="Times New Roman"/>
          <w:bCs/>
          <w:sz w:val="23"/>
          <w:szCs w:val="23"/>
        </w:rPr>
        <w:t xml:space="preserve">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firstLine="72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suppressLineNumbers w:val="0"/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действия по снятию обременений имущества осуществля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ются победителем самостоятельно;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ind w:firstLine="720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suppressLineNumbers w:val="0"/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- участник торгов самостоятельно несет расходы на участие в 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торгах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и расходы по регистрации права на имущество.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ab/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6.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Заявитель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подтвержда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ет, что осведомлен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о том, что информация о денежных операциях и операциях с имуществом, осуществляемых в рамках проводимых торгов, может быть передана в Федеральную службу по финансовому мониторингу РФ (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Росфинмониторинг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 и иные уполномоченные органы в соответствии с положениями Федерального закона от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07.08.2001 № 115- ФЗ «О противодействии легализации (отмыванию) доходов, полученных преступным путем, и финансированию терроризма».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pStyle w:val="870"/>
        <w:ind w:right="20" w:firstLine="708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7.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Подавая заявку на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участие в торгах, заявитель подтверждает, что в период срока подачи заявки самостоятельно произвел осмотр имущества (ознакомление с документами, имеющимися у Организатора торгов), либо отказался от его осмотра (ознакомления с документами), при этом принима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что нес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все риски, связанные с отказом от осмотра имущества и риски, связанные с приобретением имущества, бывшего в эксплуатации.</w:t>
      </w:r>
      <w:r>
        <w:rPr>
          <w:rFonts w:ascii="Times New Roman" w:hAnsi="Times New Roman" w:cs="Times New Roman"/>
          <w:color w:val="000000"/>
          <w:sz w:val="23"/>
          <w:szCs w:val="23"/>
        </w:rPr>
      </w:r>
      <w:r>
        <w:rPr>
          <w:rFonts w:ascii="Times New Roman" w:hAnsi="Times New Roman" w:cs="Times New Roman"/>
          <w:color w:val="000000"/>
          <w:sz w:val="23"/>
          <w:szCs w:val="23"/>
        </w:rPr>
      </w:r>
    </w:p>
    <w:p>
      <w:pPr>
        <w:pStyle w:val="870"/>
        <w:ind w:right="20" w:firstLine="708"/>
        <w:jc w:val="both"/>
        <w:spacing w:after="0" w:line="240" w:lineRule="auto"/>
        <w:shd w:val="clear" w:color="auto" w:fill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8.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Заявитель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согласен с тем, что в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случае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если продаваемое имущество находится у должника (взыскателя, третьих лиц), которым имущество оставлено на хранение судебным приставом-исполнителем,  и фактически не передано Организатору торгов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(переданы только документы, характеризующие имущество)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то на Организатора торгов не возлагается обязанность по передаче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имущества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Покупателю.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В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случае признания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заявителя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победителем торгов и заключения договора купли-продажи,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он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самостоятельно, своими силами и за свой счет обеспечива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фактическую передачу имущества от должника (взыскателя, третьих лиц), без участия Организатора торгов, в том числе посредством взаимодействия с судебными приставами-исполнителями, передавшими имущество на хранение иным лицам.</w:t>
      </w:r>
      <w:r>
        <w:rPr>
          <w:rFonts w:ascii="Times New Roman" w:hAnsi="Times New Roman" w:cs="Times New Roman"/>
          <w:color w:val="000000"/>
          <w:sz w:val="23"/>
          <w:szCs w:val="23"/>
        </w:rPr>
      </w:r>
      <w:r>
        <w:rPr>
          <w:rFonts w:ascii="Times New Roman" w:hAnsi="Times New Roman" w:cs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9.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В соответствии с п. 5 ст. 449.1 ГК РФ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Заявитель подтверждает, что он не является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 должником, представителем организации, на которые возложены оценка и реализация имущества </w:t>
      </w:r>
      <w:r>
        <w:rPr>
          <w:rFonts w:ascii="Times New Roman" w:hAnsi="Times New Roman" w:eastAsia="Times New Roman" w:cs="Times New Roman"/>
          <w:color w:val="000000" w:themeColor="text1"/>
          <w:sz w:val="23"/>
          <w:szCs w:val="23"/>
        </w:rPr>
        <w:t xml:space="preserve">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семьи соответствующих физических лиц.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pP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ab/>
        <w:t xml:space="preserve">10.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  <w:t xml:space="preserve"> Ответственность за достоверность сведений, представленных в настоящей заявке, и приложениях к ней несет Заявитель.</w:t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  <w:r>
        <w:rPr>
          <w:rFonts w:ascii="Times New Roman" w:hAnsi="Times New Roman" w:eastAsia="Segoe UI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Приложение: на _____ листах.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95"/>
        <w:gridCol w:w="3660"/>
      </w:tblGrid>
      <w:tr>
        <w:tblPrEx/>
        <w:trPr>
          <w:trHeight w:val="270"/>
        </w:trPr>
        <w:tc>
          <w:tcPr>
            <w:tcW w:w="589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Заявитель: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</w:tc>
        <w:tc>
          <w:tcPr>
            <w:tcW w:w="366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</w:tc>
      </w:tr>
      <w:tr>
        <w:tblPrEx/>
        <w:trPr>
          <w:trHeight w:val="2895"/>
        </w:trPr>
        <w:tc>
          <w:tcPr>
            <w:tcW w:w="5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 xml:space="preserve">Для юридических лиц</w:t>
            </w: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 xml:space="preserve"> и ИП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Наименование заявителя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Местонахождение____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ИНН 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 ОГРН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(ОГРНИП)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Банковские реквизиты________________________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Адрес электронной почты заявителя_________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Контактный телефон_________________________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 xml:space="preserve">Для физических лиц: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Гражданин Ф.И.О.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Реквизиты документа, удостоверяющего личность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__________________________________________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Адрес регистрации__________________________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ИНН (при наличии) _________________________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Банковские реквизиты________________________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Адрес электронной почты заявителя___________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Контактный телефон_________________________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36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Подпись Заявителя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либо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vertAlign w:val="superscript"/>
        </w:rPr>
        <w:t xml:space="preserve"> его полномочного представителя)      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__________/________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_________/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«____» ________20_ 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left"/>
        <w:widowControl w:val="off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right"/>
        <w:widowControl w:val="off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Приложение № 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Договор купли-продажи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арестованного имущества на торгах №__________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(форма)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48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Ростов-на-Дону                                                                                «___» _________ _____г.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Территориальное управление Федерального агенства по управлению государственным имуществом в Ростовской области (далее – Территориальное управление), именуемое в дальнейшем «Продавец», в лице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одной стороны,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лице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именуемый(ая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в дальнейшем «Покупатель», с другой стороны, совместно именуемые Стороны, на основании протокола о подведении итогов аукциона от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Статья 1. 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Предметом купли-продажи по настоящему Договору является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 «Имущество»).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Имущество реализовано с публичных торгов в форме аукциона на основании Федерального закона от 02.10.2007 № 229-ФЗ «Об исполнительном производстве». Основание проведения торгов - постановление судебного пристава-исполнителя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УФССП по Ростовской области.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Имущество имеет ограничение (обременение) права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ареста, запрета на регистрационные действия,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залога.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Статья 2. Стоимость имущества и порядок оплаты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2.1. Установленная по итогам продажи на торгах цена продажи Имущества составляет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 ___ копеек.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2.2. Задаток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рублей, внесенный Покупателем в соответствии с информационным сообщением о его продаже, засчитан в счет оплаты Имущества.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2.3. С учетом пункта 2.2. настоящего Договора Покупатель произвел оплату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размере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 следующим реквизитам: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Территориальное управление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Росимущества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Ростовской области: ИНН 6163097776 КПП 616401001, получатель: УФК по Ростовской области (ТУ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Росимущества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Ростовской области, л/с 05581А21820), номер казначейского счета: 03212643000000015800 Банк получателя – ОТДЕЛЕНИЕ РОСТОВ-НА-ДОНУ//УФК по Ростовской области, г. Ростов-на-Дону, БИК: 016015102 ОКТМО: 60701000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КБК: 00000000000000000130 УИН: 0….0 . код поля НПА (№22) 0014 (для залогового имущества) 0001 (для не залогового имущества).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2.4.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Датой оплаты Покупателем Имущества считается дата поступления полной стоимости Имущества на счет, указанный в пункте 2.3 настоящего Договора.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5.Покупатель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законом.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2.6. На момент заключения настоящего Договора обязательства Покупателя по оплате Имущества выполнены в полном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объеме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Статья 3. Передача Имущества и переход права собственности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 Настоящий договор имеет силу акта приема-передачи имущества от Продавца к Покупателю. Моментом передачи имущества является дата подписания Сторонами настоящего Договора. Акт приема-передачи Имущества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отдельного документа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составляется.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Право собственности Покупателя на Имущество 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озникает в соответствии с действующим законодательством РФ. Действия по государственной регистрации права на Имущество, а также иные регистрационные и учетные действия во исполнении настоящего Договора Покупатель осуществляет самостоятельно и за свой счет.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На момент подписания настоящего Договора покупатель осведомлен обо всех видимых и не видимых дефектах, качестве, со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стоянии и комплектности Имущества и имеющихся обременениях Имущества. Покупатель принял все зависящие от него меры для ознакомления со всеми характеристиками приобретенного Имущества  и документами на Имущество, проявив при этом должную осмотрительность.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Принятое Покупателем Имущество возврату не подлежит. Продавец не несет ответственности за качество, состояние и комплектность проданного Имущества.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Право собственности Покупателя на Имущество 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озникает в соответствии с действующим законодательством РФ. Действия по государственной регистрации права на Имущество, а также иные регистрационные и учетные действия во исполнение настоящего Договора Покупатель осуществляет самостоятельно и за свой счет.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center"/>
        <w:spacing w:before="120" w:after="0" w:afterAutospacing="0" w:line="240" w:lineRule="auto"/>
        <w:tabs>
          <w:tab w:val="num" w:pos="851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Статья 4. Ответственность Сторон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 За невыполнение или ненадлежащее выполнение обязательств по настоящему Договору Стороны несут имущественную ответственность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законодательством Российской Федерации и настоящим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4.2. Уклонение Покупателя от подписания настоящего Договора в течение более чем пяти рабочих дней со дня, когда в соответствии с пунктом 11 статьи 89 ФЗ «Об исполнительном производстве» допускается заключен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ие договора купли-продажи, считается отказом Покупателя от его заключения. В этом случае Продавец вправе отказаться от исполнения своих обязательств по настоящему Договору, письменно уведомив об этом Покупателя. Задаток, внесенный Покупателем, в указанном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случае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возврату не подлежит.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задатка. Удержанная сумма денежных средств засчитывается в счет уплаты Покупателем штрафа за неисполнение о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бязанности по заключению договора и принятию Имущества. Возврат денежных средств осуществляется на основании письменного заявления Покупателя с указанием его банковских реквизитов, в течение 20 рабочих дней с момента получения заявления Продавцом. В случае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если денежные средства, оплаченные покупателем, на момент получения Продавцом его заявления о возврате денежных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средств, перечислены Продавцом на депозитный счет подразделения (отдела) УФССП России по Ростовской области и распределены в соответствии со ст.110 ФЗ «Об исполнительном производстве», возврат денежных средств осуществляется Покупателем в судебном порядке.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Статья 5. Прочие условия и заключительные положения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 Настоящий Договор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вступает в силу с момента его подписания и прекращает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свое действие при: не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5.2. Любые изменения и дополнения к настоящему Договору действительны только в том случае, если они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совершены в письменной форме и подписаны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Сторонами или уполномоченными на то представителями Сторон.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 Все уведомления и сообщения должны направляться в письменной форме.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5.4. Во всем остальном, что не предусмотрено настоящим Договором, Стороны руководствуются федеральным законодательством.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5.5. Все споры и разногласия, возникающие между Сторонами по вопросам, не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нашедшим своего разрешения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тексте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данного Дого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вора, будут разрешаться путем переговоров на основе федерального законодательства. При не урегулировании в процессе переговоров спорных вопросов, споры разрешаются в суде в порядке, установленном федеральным законодательством, по месту нахождения Продавца.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5.6. 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 Реквизиты и подписи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Продавец:                                                                    Покупатель: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4"/>
        <w:gridCol w:w="74"/>
        <w:gridCol w:w="4553"/>
        <w:gridCol w:w="220"/>
      </w:tblGrid>
      <w:tr>
        <w:tblPrEx/>
        <w:trPr>
          <w:gridAfter w:val="1"/>
          <w:jc w:val="center"/>
          <w:trHeight w:val="80"/>
        </w:trPr>
        <w:tc>
          <w:tcPr>
            <w:tcW w:w="48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88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280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W w:w="4968" w:type="dxa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Территориальное управление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Ростовской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504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08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08"/>
        <w:spacing w:after="0" w:line="240" w:lineRule="auto"/>
        <w:tabs>
          <w:tab w:val="left" w:pos="10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 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м.п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r/>
      <w:r/>
    </w:p>
    <w:p>
      <w:r/>
      <w:bookmarkStart w:id="0" w:name="undefined"/>
      <w:r/>
      <w:bookmarkEnd w:id="0"/>
      <w:r/>
      <w:r/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/>
        <w:jc w:val="righ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Приложение № 3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860"/>
        <w:contextualSpacing/>
        <w:ind w:right="569" w:firstLine="0"/>
        <w:jc w:val="right"/>
        <w:spacing w:line="240" w:lineRule="auto"/>
        <w:tabs>
          <w:tab w:val="left" w:pos="708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Территориальное управление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contextualSpacing/>
        <w:ind w:right="569" w:firstLine="0"/>
        <w:jc w:val="righ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Росимущества в Ростовской области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ind w:right="569" w:firstLine="0"/>
        <w:jc w:val="center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 xml:space="preserve">ЗАЯВЛЕНИЕ 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contextualSpacing/>
        <w:ind w:right="569" w:firstLine="0"/>
        <w:jc w:val="center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  <w:t xml:space="preserve">на ознакомление с документами, характеризующими имущество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contextualSpacing/>
        <w:ind w:right="569" w:firstLine="0"/>
        <w:jc w:val="center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contextualSpacing/>
        <w:ind w:right="569" w:firstLine="0"/>
        <w:jc w:val="both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  <w:t xml:space="preserve">Заявитель 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contextualSpacing/>
        <w:ind w:right="569" w:firstLine="0"/>
        <w:jc w:val="center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/>
          <w:i/>
          <w:highlight w:val="none"/>
        </w:rPr>
      </w:pPr>
      <w:r>
        <w:rPr>
          <w:rFonts w:ascii="Times New Roman" w:hAnsi="Times New Roman" w:cs="Times New Roman"/>
          <w:b w:val="0"/>
          <w:bCs w:val="0"/>
          <w:i/>
          <w:iCs/>
          <w:highlight w:val="none"/>
        </w:rPr>
        <w:t xml:space="preserve">(ФИО заявителя физического лица, наименование заявителя юридического лица)</w:t>
      </w:r>
      <w:r>
        <w:rPr>
          <w:rFonts w:ascii="Times New Roman" w:hAnsi="Times New Roman" w:cs="Times New Roman"/>
          <w:b w:val="0"/>
          <w:bCs/>
          <w:i/>
          <w:highlight w:val="none"/>
        </w:rPr>
      </w:r>
      <w:r>
        <w:rPr>
          <w:rFonts w:ascii="Times New Roman" w:hAnsi="Times New Roman" w:cs="Times New Roman"/>
          <w:b w:val="0"/>
          <w:bCs/>
          <w:i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  <w:t xml:space="preserve">зарегистрированный по адресу:</w:t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highlight w:val="none"/>
        </w:rPr>
        <w:t xml:space="preserve">Контактный телефон_____________________ адрес электронной почты__________________</w:t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contextualSpacing/>
        <w:ind w:right="569" w:firstLine="0"/>
        <w:jc w:val="left"/>
        <w:spacing w:line="240" w:lineRule="auto"/>
        <w:tabs>
          <w:tab w:val="clear" w:pos="708" w:leader="none"/>
          <w:tab w:val="left" w:pos="4120" w:leader="none"/>
        </w:tabs>
        <w:rPr>
          <w:rFonts w:ascii="Times New Roman" w:hAnsi="Times New Roman" w:cs="Times New Roman"/>
          <w:b w:val="0"/>
          <w:bCs w:val="0"/>
          <w:i w:val="0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highlight w:val="none"/>
        </w:rPr>
      </w:r>
    </w:p>
    <w:p>
      <w:pPr>
        <w:pStyle w:val="870"/>
        <w:ind w:left="20" w:right="20" w:firstLine="720"/>
        <w:jc w:val="both"/>
        <w:spacing w:before="0" w:after="0" w:line="293" w:lineRule="exact"/>
        <w:shd w:val="clear" w:color="auto" w:fill="auto"/>
        <w:framePr w:w="10075" w:h="1395" w:wrap="auto" w:vAnchor="page" w:hAnchor="page" w:x="1045" w:y="5785" w:h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Прошу предоставить возможность ознакомиться с документами, характеризующими имущество</w:t>
      </w:r>
      <w:r>
        <w:rPr>
          <w:rStyle w:val="871"/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 именно:</w:t>
      </w:r>
      <w:r/>
    </w:p>
    <w:p>
      <w:pPr>
        <w:pStyle w:val="870"/>
        <w:ind w:lef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9356" w:leader="underscore"/>
        </w:tabs>
        <w:framePr w:w="10075" w:h="1395" w:wrap="auto" w:vAnchor="page" w:hAnchor="page" w:x="1045" w:y="5785" w:hRule="exact"/>
      </w:pPr>
      <w:r>
        <w:rPr>
          <w:rFonts w:ascii="Times New Roman" w:hAnsi="Times New Roman" w:cs="Times New Roman"/>
          <w:sz w:val="24"/>
          <w:szCs w:val="24"/>
        </w:rPr>
        <w:t xml:space="preserve">Лот №</w:t>
        <w:tab/>
      </w:r>
      <w:r/>
    </w:p>
    <w:p>
      <w:pPr>
        <w:pStyle w:val="870"/>
        <w:ind w:firstLine="0"/>
        <w:spacing w:before="0" w:after="0" w:line="293" w:lineRule="exact"/>
        <w:shd w:val="clear" w:color="auto" w:fill="auto"/>
        <w:rPr>
          <w:bCs/>
          <w:i/>
        </w:rPr>
        <w:framePr w:w="10075" w:h="1395" w:wrap="auto" w:vAnchor="page" w:hAnchor="page" w:x="1045" w:y="5785" w:hRule="exact"/>
      </w:pPr>
      <w:r>
        <w:rPr>
          <w:rFonts w:ascii="Times New Roman" w:hAnsi="Times New Roman" w:cs="Times New Roman"/>
          <w:sz w:val="24"/>
          <w:szCs w:val="24"/>
        </w:rPr>
        <w:tab/>
        <w:tab/>
        <w:tab/>
        <w:tab/>
        <w:t xml:space="preserve"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№, наименование и характеристики  лота)</w:t>
      </w:r>
      <w:r>
        <w:rPr>
          <w:bCs/>
          <w:i/>
        </w:rPr>
      </w:r>
      <w:r>
        <w:rPr>
          <w:bCs/>
          <w:i/>
        </w:rPr>
      </w:r>
    </w:p>
    <w:p>
      <w:pPr>
        <w:pStyle w:val="870"/>
        <w:ind w:left="0" w:right="20" w:firstLine="0"/>
        <w:jc w:val="both"/>
        <w:spacing w:before="0" w:after="0" w:line="293" w:lineRule="exact"/>
        <w:shd w:val="clear" w:color="auto" w:fill="auto"/>
        <w:framePr w:w="10075" w:h="1395" w:wrap="auto" w:vAnchor="page" w:hAnchor="page" w:x="1045" w:y="5785" w:hRule="exact"/>
      </w:pPr>
      <w:r/>
      <w:r/>
    </w:p>
    <w:p>
      <w:pPr>
        <w:contextualSpacing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__________________________________подпись заявителя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ind w:left="20" w:right="-271" w:firstLine="720"/>
        <w:jc w:val="both"/>
        <w:spacing w:before="0" w:after="0" w:line="293" w:lineRule="exact"/>
        <w:shd w:val="clear" w:color="auto" w:fill="auto"/>
        <w:framePr w:w="10075" w:h="4360" w:wrap="auto" w:vAnchor="page" w:hAnchor="page" w:x="803" w:y="8539" w:hRule="exact"/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подтверждаю, что:</w:t>
      </w:r>
      <w:r/>
    </w:p>
    <w:p>
      <w:pPr>
        <w:pStyle w:val="870"/>
        <w:numPr>
          <w:ilvl w:val="0"/>
          <w:numId w:val="14"/>
        </w:numPr>
        <w:ind w:left="20" w:righ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101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framePr w:w="10075" w:h="4360" w:wrap="auto" w:vAnchor="page" w:hAnchor="page" w:x="803" w:y="8539" w:hRule="exact"/>
      </w:pPr>
      <w:r>
        <w:rPr>
          <w:rFonts w:ascii="Times New Roman" w:hAnsi="Times New Roman" w:cs="Times New Roman"/>
          <w:sz w:val="24"/>
          <w:szCs w:val="24"/>
        </w:rPr>
        <w:t xml:space="preserve">проинф</w:t>
      </w:r>
      <w:r>
        <w:rPr>
          <w:rFonts w:ascii="Times New Roman" w:hAnsi="Times New Roman" w:cs="Times New Roman"/>
          <w:sz w:val="24"/>
          <w:szCs w:val="24"/>
        </w:rPr>
        <w:t xml:space="preserve">ормирован, что имущество может быть фактически не передано Организатору продажи от судебного пристава-исполнителя. В указанном случае Организатор продажи обеспечивает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пакетом документов, характеризующих Имущество, имеющимся у него в наличии.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70"/>
        <w:numPr>
          <w:ilvl w:val="0"/>
          <w:numId w:val="14"/>
        </w:numPr>
        <w:ind w:left="20" w:righ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1014" w:leader="none"/>
        </w:tabs>
        <w:rPr>
          <w:rFonts w:ascii="Times New Roman" w:hAnsi="Times New Roman" w:cs="Times New Roman"/>
          <w:bCs/>
          <w:i/>
          <w:sz w:val="24"/>
          <w:szCs w:val="24"/>
          <w14:ligatures w14:val="none"/>
        </w:rPr>
        <w:framePr w:w="10075" w:h="4360" w:wrap="auto" w:vAnchor="page" w:hAnchor="page" w:x="803" w:y="8539" w:hRule="exact"/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документами, характеризующими имущест</w:t>
      </w:r>
      <w:r>
        <w:rPr>
          <w:rFonts w:ascii="Times New Roman" w:hAnsi="Times New Roman" w:cs="Times New Roman"/>
          <w:sz w:val="24"/>
          <w:szCs w:val="24"/>
        </w:rPr>
        <w:t xml:space="preserve">во, по интересующим лотам прои</w:t>
      </w:r>
      <w:r>
        <w:rPr>
          <w:rFonts w:ascii="Times New Roman" w:hAnsi="Times New Roman" w:cs="Times New Roman"/>
          <w:sz w:val="24"/>
          <w:szCs w:val="24"/>
        </w:rPr>
        <w:t xml:space="preserve">зводится Территориальным управлением Росимущества в Ростовской области в рабочее время на основании письменного заявления, направленного не позднее трех рабочих дней до планируемой даты ознакомления в период срока приема заявок, на адрес электронной почты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указанный в извещении о проведении торгов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с обязательным приложением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согла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сия на обработку персональных данных, в виде отдельного документа (форма согласия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№ 4)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r>
      <w:r>
        <w:rPr>
          <w:rFonts w:ascii="Times New Roman" w:hAnsi="Times New Roman" w:cs="Times New Roman"/>
          <w:bCs/>
          <w:i/>
          <w:sz w:val="24"/>
          <w:szCs w:val="24"/>
          <w14:ligatures w14:val="none"/>
        </w:rPr>
      </w:r>
    </w:p>
    <w:p>
      <w:pPr>
        <w:pStyle w:val="870"/>
        <w:numPr>
          <w:ilvl w:val="0"/>
          <w:numId w:val="14"/>
        </w:numPr>
        <w:ind w:left="20" w:righ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1014" w:leader="none"/>
        </w:tabs>
        <w:rPr>
          <w:rFonts w:ascii="Times New Roman" w:hAnsi="Times New Roman" w:cs="Times New Roman"/>
          <w:sz w:val="24"/>
          <w:szCs w:val="24"/>
          <w14:ligatures w14:val="none"/>
        </w:rPr>
        <w:framePr w:w="10075" w:h="4360" w:wrap="auto" w:vAnchor="page" w:hAnchor="page" w:x="803" w:y="8539" w:hRule="exact"/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предоставляется лицу, непосредственно направившему заявку на ознакомление с документами, характеризующими имущество;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70"/>
        <w:numPr>
          <w:ilvl w:val="0"/>
          <w:numId w:val="14"/>
        </w:numPr>
        <w:ind w:left="20" w:right="20" w:firstLine="720"/>
        <w:jc w:val="both"/>
        <w:spacing w:before="0" w:after="0" w:line="293" w:lineRule="exact"/>
        <w:shd w:val="clear" w:color="auto" w:fill="auto"/>
        <w:tabs>
          <w:tab w:val="clear" w:pos="708" w:leader="none"/>
          <w:tab w:val="left" w:pos="1014" w:leader="none"/>
        </w:tabs>
        <w:framePr w:w="10075" w:h="4360" w:wrap="auto" w:vAnchor="page" w:hAnchor="page" w:x="803" w:y="8539" w:hRule="exact"/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действующим законодательством обязанность по организации осмотра арестованного имущества у Организатора продажи отсутствует.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bookmarkStart w:id="3" w:name="__DdeLink__227_3595229606"/>
      <w:r>
        <w:rPr>
          <w:rFonts w:ascii="Times New Roman" w:hAnsi="Times New Roman" w:eastAsia="Times New Roman" w:cs="Times New Roman"/>
        </w:rPr>
        <w:t xml:space="preserve">_____________________________дата, подпись заявителя</w:t>
      </w:r>
      <w:bookmarkEnd w:id="3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3"/>
        <w:jc w:val="center"/>
        <w:spacing w:before="240"/>
        <w:widowControl/>
        <w:rPr>
          <w:b/>
          <w:bCs/>
        </w:rPr>
      </w:pPr>
      <w:r>
        <w:rPr>
          <w:b/>
          <w:bCs/>
        </w:rPr>
        <w:t xml:space="preserve">СОГЛАСИЕ</w:t>
      </w:r>
      <w:r>
        <w:rPr>
          <w:b/>
          <w:bCs/>
        </w:rPr>
      </w:r>
      <w:r>
        <w:rPr>
          <w:b/>
          <w:bCs/>
        </w:rPr>
      </w:r>
    </w:p>
    <w:p>
      <w:pPr>
        <w:pStyle w:val="873"/>
        <w:jc w:val="center"/>
        <w:widowControl/>
        <w:rPr>
          <w:b/>
          <w:bCs/>
        </w:rPr>
      </w:pPr>
      <w:r>
        <w:rPr>
          <w:b/>
          <w:bCs/>
        </w:rPr>
        <w:t xml:space="preserve">на обработку персональных данных</w:t>
      </w:r>
      <w:r>
        <w:rPr>
          <w:b/>
          <w:bCs/>
        </w:rPr>
        <w:t xml:space="preserve"> (форма)</w:t>
      </w:r>
      <w:r>
        <w:rPr>
          <w:b/>
          <w:bCs/>
        </w:rPr>
      </w:r>
      <w:r>
        <w:rPr>
          <w:b/>
          <w:bCs/>
        </w:rPr>
      </w:r>
    </w:p>
    <w:p>
      <w:pPr>
        <w:pStyle w:val="873"/>
        <w:jc w:val="both"/>
        <w:widowControl/>
      </w:pPr>
      <w:r/>
      <w:r/>
    </w:p>
    <w:p>
      <w:pPr>
        <w:pStyle w:val="873"/>
        <w:ind w:firstLine="540"/>
        <w:jc w:val="both"/>
        <w:spacing w:line="276" w:lineRule="auto"/>
        <w:widowControl/>
      </w:pPr>
      <w:r>
        <w:t xml:space="preserve">Я, субъект персональных данных: ___________________________________________ </w:t>
      </w:r>
      <w:r>
        <w:br/>
      </w:r>
      <w:r>
        <w:t xml:space="preserve">(Ф.И.О. полностью), основной документ, удостоверяющий личность: ___________________________</w:t>
      </w:r>
      <w:r>
        <w:t xml:space="preserve">_______________________________________</w:t>
      </w:r>
      <w:r>
        <w:t xml:space="preserve">_____ (наименование, серия, номер, дата выдачи, выдавший орган), зарегистрированного(-ой)</w:t>
      </w:r>
      <w:r>
        <w:t xml:space="preserve"> по адресу: </w:t>
      </w:r>
      <w:r>
        <w:t xml:space="preserve">_______</w:t>
      </w:r>
      <w:r>
        <w:t xml:space="preserve">___________________________________</w:t>
      </w:r>
      <w:r>
        <w:t xml:space="preserve">_________________________________________</w:t>
      </w:r>
      <w:r>
        <w:t xml:space="preserve">_, в лице представителя субъекта персональных данных (заполняется в случае получения согласия </w:t>
      </w:r>
      <w:r>
        <w:br/>
      </w:r>
      <w:r>
        <w:t xml:space="preserve">от представителя субъекта персональных данных)</w:t>
      </w:r>
      <w:r>
        <w:t xml:space="preserve"> _________________________________________ </w:t>
      </w:r>
      <w:r>
        <w:t xml:space="preserve">_____________________</w:t>
      </w:r>
      <w:r>
        <w:t xml:space="preserve">______________________ (Ф.И.О. полностью), основной документ, удостоверяющий личность: _______</w:t>
      </w:r>
      <w:r>
        <w:t xml:space="preserve">__________________</w:t>
      </w:r>
      <w:r>
        <w:t xml:space="preserve">__________________ (наименование, серия, номер, дата выдачи, выдавший орган), зарегистрированный(-</w:t>
      </w:r>
      <w:r>
        <w:t xml:space="preserve">ая</w:t>
      </w:r>
      <w:r>
        <w:t xml:space="preserve">) по адресу: _</w:t>
      </w:r>
      <w:r>
        <w:t xml:space="preserve">__________________________________________________________</w:t>
      </w:r>
      <w:r>
        <w:t xml:space="preserve">_________________________, _____________________</w:t>
      </w:r>
      <w:r>
        <w:t xml:space="preserve">_______ (реквизиты доверенности или иного документа, подтверждающего полномочия представителя), в соответствии со ст. 9 Федерального закона </w:t>
      </w:r>
      <w:r>
        <w:br/>
      </w:r>
      <w:r>
        <w:t xml:space="preserve">от 27.07.2006 № 152-ФЗ </w:t>
      </w:r>
      <w:r>
        <w:t xml:space="preserve">«</w:t>
      </w:r>
      <w:r>
        <w:t xml:space="preserve">О персональных данных</w:t>
      </w:r>
      <w:r>
        <w:t xml:space="preserve">»</w:t>
      </w:r>
      <w:r>
        <w:t xml:space="preserve"> даю конкретное, предметное, информированное, сознательное и однозначн</w:t>
      </w:r>
      <w:r>
        <w:t xml:space="preserve">ое согласие на обработку своих персональных данных* </w:t>
      </w:r>
      <w:r>
        <w:t xml:space="preserve">уполномоченным должностным лицам</w:t>
      </w:r>
      <w:r>
        <w:t xml:space="preserve"> Федерального агентства по управлению государственным имуществом </w:t>
      </w:r>
      <w:r>
        <w:t xml:space="preserve">в Ростовской области</w:t>
      </w:r>
      <w:r>
        <w:rPr>
          <w:highlight w:val="none"/>
        </w:rPr>
        <w:t xml:space="preserve"> (</w:t>
      </w:r>
      <w:r>
        <w:rPr>
          <w:highlight w:val="none"/>
        </w:rPr>
        <w:t xml:space="preserve">ИНН 6163097776, </w:t>
      </w:r>
      <w:r>
        <w:rPr>
          <w:highlight w:val="none"/>
        </w:rPr>
        <w:t xml:space="preserve">ОГРН</w:t>
      </w:r>
      <w:r>
        <w:rPr>
          <w:highlight w:val="none"/>
        </w:rPr>
        <w:t xml:space="preserve"> 1096195001704</w:t>
      </w:r>
      <w:r>
        <w:rPr>
          <w:highlight w:val="none"/>
        </w:rPr>
        <w:t xml:space="preserve">) </w:t>
      </w:r>
      <w:r>
        <w:rPr>
          <w:highlight w:val="none"/>
        </w:rPr>
        <w:t xml:space="preserve">(</w:t>
      </w:r>
      <w:r>
        <w:t xml:space="preserve">далее </w:t>
      </w:r>
      <w:r>
        <w:t xml:space="preserve">–</w:t>
      </w:r>
      <w:r>
        <w:t xml:space="preserve"> оператор), с целью</w:t>
      </w:r>
      <w:r>
        <w:t xml:space="preserve"> </w:t>
      </w:r>
      <w:r>
        <w:t xml:space="preserve">участия в торгах по продаже арестованного имущества должников в ходе исполнительного производства, организуемых оператором и в которых </w:t>
      </w:r>
      <w:r>
        <w:t xml:space="preserve">субъект персональных данных</w:t>
      </w:r>
      <w:r>
        <w:t xml:space="preserve"> принимает добровольное участие.</w:t>
      </w:r>
      <w:r/>
    </w:p>
    <w:p>
      <w:pPr>
        <w:pStyle w:val="873"/>
        <w:ind w:firstLine="540"/>
        <w:jc w:val="both"/>
        <w:spacing w:line="276" w:lineRule="auto"/>
        <w:widowControl/>
        <w:rPr>
          <w:highlight w:val="none"/>
        </w:rPr>
      </w:pPr>
      <w:r>
        <w:t xml:space="preserve">Р</w:t>
      </w:r>
      <w:r>
        <w:t xml:space="preserve">азрешаю оп</w:t>
      </w:r>
      <w:r>
        <w:t xml:space="preserve">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</w:t>
      </w:r>
      <w:r>
        <w:t xml:space="preserve">вание, передачу (предоставление, доступ), обезличивание, блок</w:t>
      </w:r>
      <w:r>
        <w:t xml:space="preserve">ирование, удаление, уничтожение.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  <w:t xml:space="preserve">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вправе обрабатывать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предоставление отчетных данных (документов) к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онтрольным и надзорным органам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или иным лицам в случаях, если это предусмотрено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имеет право во исполнение своих обязательств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прием и пер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едачу персональных данных в Росимущество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 ины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государственны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орган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 в том числе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контрольны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 надзорны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орган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с использованием носителей информации или по каналам связи, с соблюдением мер, обеспечивающих их защиту от несанкционированного доступа.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Передача персональных данных в иных случаях другим лицам или иное их разглашение может осуществляться только с моего письменного согласия, либо в случаях, установленных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Я проинформирова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н(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а) о том, что электронная почт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а является открытым источником информации и незащищённым открытым каналом связи, передаваемая информация может стать известна третьим лицам. За несанкционированный доступ к моему почтовому ящику третьих лиц, а равно и за доступ к моим персональным данным,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сведениям, составляющим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охраняемую законом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тайну и утечку информации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ответственности не несет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Настоящим принимаю на себя ответственность и все риски, связанные с несанкционированным доступом к моему почтовому ящику (персональным данным, сведениям, составляющим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охраняемую законом тайну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третьих лиц.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Настоящее согласие действует бессрочно. Отзыв согласия осуществляется путем подачи субъектом персональных данных или его законным представителем соответствующего письменного заявления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оператору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получившему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согласие.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pStyle w:val="873"/>
        <w:ind w:firstLine="0"/>
        <w:jc w:val="both"/>
        <w:spacing w:line="276" w:lineRule="auto"/>
        <w:widowControl/>
      </w:pPr>
      <w:r/>
      <w:r/>
    </w:p>
    <w:p>
      <w:pPr>
        <w:pStyle w:val="873"/>
        <w:ind w:firstLine="540"/>
        <w:jc w:val="both"/>
        <w:spacing w:line="276" w:lineRule="auto"/>
        <w:widowControl/>
      </w:pPr>
      <w:r>
        <w:t xml:space="preserve">Приложение:</w:t>
      </w:r>
      <w:r/>
    </w:p>
    <w:p>
      <w:pPr>
        <w:pStyle w:val="873"/>
        <w:ind w:firstLine="540"/>
        <w:jc w:val="both"/>
        <w:spacing w:before="240" w:line="276" w:lineRule="auto"/>
        <w:widowControl/>
      </w:pPr>
      <w:r>
        <w:t xml:space="preserve">Доверен</w:t>
      </w:r>
      <w:r>
        <w:t xml:space="preserve">ность представителя (иные документы, подтверждающие полномочия представителя) от </w:t>
      </w:r>
      <w:r>
        <w:t xml:space="preserve">«</w:t>
      </w:r>
      <w:r>
        <w:t xml:space="preserve">_____</w:t>
      </w:r>
      <w:r>
        <w:t xml:space="preserve">» </w:t>
      </w:r>
      <w:r>
        <w:t xml:space="preserve">_________ _______ г. №_____________ (если согласие подписывается представителем субъекта персональных данных).</w:t>
      </w:r>
      <w:r/>
    </w:p>
    <w:p>
      <w:pPr>
        <w:pStyle w:val="873"/>
        <w:jc w:val="both"/>
        <w:widowControl/>
      </w:pPr>
      <w:r/>
      <w:r/>
    </w:p>
    <w:p>
      <w:pPr>
        <w:pStyle w:val="873"/>
        <w:jc w:val="both"/>
        <w:widowControl/>
      </w:pPr>
      <w:r/>
      <w:r/>
    </w:p>
    <w:p>
      <w:pPr>
        <w:pStyle w:val="873"/>
        <w:ind w:firstLine="540"/>
        <w:jc w:val="both"/>
        <w:widowControl/>
      </w:pPr>
      <w:r>
        <w:rPr>
          <w:highlight w:val="none"/>
        </w:rPr>
      </w:r>
      <w:r/>
    </w:p>
    <w:p>
      <w:pPr>
        <w:pStyle w:val="873"/>
        <w:ind w:firstLine="540"/>
        <w:jc w:val="both"/>
        <w:widowControl/>
        <w:rPr>
          <w:highlight w:val="none"/>
        </w:rPr>
      </w:pPr>
      <w:r>
        <w:t xml:space="preserve">Субъект персональных данных (представитель):</w:t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ind w:firstLine="540"/>
        <w:jc w:val="both"/>
        <w:widowControl/>
      </w:pPr>
      <w:r/>
      <w:r/>
    </w:p>
    <w:tbl>
      <w:tblPr>
        <w:tblStyle w:val="861"/>
        <w:tblW w:w="0" w:type="auto"/>
        <w:tblInd w:w="403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2"/>
        <w:gridCol w:w="2835"/>
      </w:tblGrid>
      <w:tr>
        <w:tblPrEx/>
        <w:trPr>
          <w:trHeight w:val="302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pStyle w:val="873"/>
            </w:pPr>
            <w:r>
              <w:t xml:space="preserve">_________</w:t>
            </w:r>
            <w:r>
              <w:t xml:space="preserve">______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35" w:type="dxa"/>
            <w:textDirection w:val="lrTb"/>
            <w:noWrap w:val="false"/>
          </w:tcPr>
          <w:p>
            <w:pPr>
              <w:pStyle w:val="873"/>
              <w:jc w:val="center"/>
              <w:widowControl/>
            </w:pPr>
            <w:r>
              <w:t xml:space="preserve">/___________________/</w:t>
            </w:r>
            <w:r/>
          </w:p>
        </w:tc>
      </w:tr>
      <w:tr>
        <w:tblPrEx/>
        <w:trPr>
          <w:trHeight w:val="302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pStyle w:val="873"/>
              <w:jc w:val="center"/>
              <w:widowControl/>
            </w:pPr>
            <w:r>
              <w:t xml:space="preserve">(подпись)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35" w:type="dxa"/>
            <w:textDirection w:val="lrTb"/>
            <w:noWrap w:val="false"/>
          </w:tcPr>
          <w:p>
            <w:pPr>
              <w:pStyle w:val="873"/>
              <w:jc w:val="center"/>
              <w:widowControl/>
            </w:pPr>
            <w:r>
              <w:t xml:space="preserve">(Ф.И.О.)</w:t>
            </w:r>
            <w:r/>
          </w:p>
        </w:tc>
      </w:tr>
    </w:tbl>
    <w:p>
      <w:pPr>
        <w:pStyle w:val="873"/>
        <w:ind w:firstLine="540"/>
        <w:jc w:val="both"/>
        <w:widowControl/>
      </w:pPr>
      <w:r>
        <w:t xml:space="preserve">«</w:t>
      </w:r>
      <w:r>
        <w:t xml:space="preserve">__</w:t>
      </w:r>
      <w:r>
        <w:t xml:space="preserve">» </w:t>
      </w:r>
      <w:r>
        <w:t xml:space="preserve">________ ____ г.</w:t>
      </w:r>
      <w:r/>
    </w:p>
    <w:p>
      <w:pPr>
        <w:pStyle w:val="873"/>
        <w:jc w:val="both"/>
        <w:spacing w:before="240" w:line="276" w:lineRule="auto"/>
        <w:widowControl/>
        <w:rPr>
          <w:sz w:val="18"/>
          <w:szCs w:val="18"/>
        </w:rPr>
      </w:pPr>
      <w:r>
        <w:rPr>
          <w:sz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73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</w:rPr>
        <w:t xml:space="preserve">*Перечень персональных данных, на обработку которых дается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</w:t>
      </w:r>
      <w:r>
        <w:rPr>
          <w:sz w:val="18"/>
        </w:rPr>
        <w:t xml:space="preserve">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sz w:val="18"/>
        </w:rPr>
        <w:t xml:space="preserve">номера банковских и расчетных счетов, </w:t>
      </w:r>
      <w:r>
        <w:rPr>
          <w:sz w:val="18"/>
        </w:rPr>
        <w:t xml:space="preserve">либо иные данные, </w:t>
      </w:r>
      <w:r>
        <w:rPr>
          <w:sz w:val="18"/>
        </w:rPr>
        <w:t xml:space="preserve">которые </w:t>
      </w:r>
      <w:r>
        <w:rPr>
          <w:sz w:val="18"/>
        </w:rPr>
        <w:t xml:space="preserve">субъект персональных данных пожелал сообщить о себе</w:t>
      </w:r>
      <w:r>
        <w:rPr>
          <w:sz w:val="18"/>
        </w:rPr>
        <w:t xml:space="preserve"> или </w:t>
      </w:r>
      <w:r>
        <w:rPr>
          <w:sz w:val="18"/>
        </w:rPr>
        <w:t xml:space="preserve">необходимые для участия в торгах в соответствии с извещением о торгах</w:t>
      </w:r>
      <w:r>
        <w:rPr>
          <w:sz w:val="18"/>
        </w:rPr>
        <w:t xml:space="preserve">.</w:t>
      </w:r>
      <w:r>
        <w:rPr>
          <w:sz w:val="18"/>
        </w:rPr>
        <w:t xml:space="preserve"> 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850" w:bottom="56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 CYR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NewRoman">
    <w:panose1 w:val="02020603050405020304"/>
  </w:font>
  <w:font w:name="Calibri">
    <w:panose1 w:val="020F0502020204030204"/>
  </w:font>
  <w:font w:name="Liberation Mono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cs="Calibri"/>
        <w:b w:val="0"/>
        <w:bCs w:val="0"/>
        <w:i w:val="0"/>
        <w:iCs w:val="0"/>
        <w:caps w:val="0"/>
        <w:smallCaps w:val="0"/>
        <w:strike w:val="0"/>
        <w:color w:val="000000"/>
        <w:spacing w:val="6"/>
        <w:sz w:val="24"/>
        <w:szCs w:val="17"/>
        <w:u w:val="none"/>
        <w:lang w:val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cs="Calibri"/>
        <w:b w:val="0"/>
        <w:bCs w:val="0"/>
        <w:i w:val="0"/>
        <w:iCs w:val="0"/>
        <w:caps w:val="0"/>
        <w:smallCaps w:val="0"/>
        <w:strike w:val="0"/>
        <w:color w:val="000000"/>
        <w:spacing w:val="6"/>
        <w:sz w:val="24"/>
        <w:szCs w:val="17"/>
        <w:u w:val="none"/>
        <w:lang w:val="ru-RU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No Spacing"/>
    <w:basedOn w:val="860"/>
    <w:uiPriority w:val="1"/>
    <w:qFormat/>
    <w:pPr>
      <w:spacing w:after="0" w:line="240" w:lineRule="auto"/>
    </w:pPr>
  </w:style>
  <w:style w:type="paragraph" w:styleId="864">
    <w:name w:val="List Paragraph"/>
    <w:basedOn w:val="860"/>
    <w:uiPriority w:val="34"/>
    <w:qFormat/>
    <w:pPr>
      <w:contextualSpacing/>
      <w:ind w:left="720"/>
    </w:pPr>
  </w:style>
  <w:style w:type="character" w:styleId="865" w:default="1">
    <w:name w:val="Default Paragraph Font"/>
    <w:uiPriority w:val="1"/>
    <w:semiHidden/>
    <w:unhideWhenUsed/>
  </w:style>
  <w:style w:type="paragraph" w:styleId="866" w:customStyle="1">
    <w:name w:val="Body Text 2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67" w:customStyle="1">
    <w:name w:val="Текст в заданном формат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Mono" w:hAnsi="Liberation Mono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western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9" w:customStyle="1">
    <w:name w:val="Основной текст (6)"/>
    <w:basedOn w:val="860"/>
    <w:pPr>
      <w:contextualSpacing w:val="0"/>
      <w:ind w:left="0" w:right="0" w:firstLine="0"/>
      <w:jc w:val="left"/>
      <w:keepLines w:val="0"/>
      <w:keepNext w:val="0"/>
      <w:pageBreakBefore w:val="0"/>
      <w:spacing w:before="30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-3"/>
      <w:position w:val="0"/>
      <w:sz w:val="19"/>
      <w:szCs w:val="19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0" w:customStyle="1">
    <w:name w:val="Основной текст (4)"/>
    <w:basedOn w:val="86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6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-2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71" w:customStyle="1">
    <w:name w:val="Основной текст (4) + Курсив;Интервал 0 pt"/>
    <w:qFormat/>
    <w:rPr>
      <w:rFonts w:ascii="Calibri" w:hAnsi="Calibri" w:eastAsia="Calibri" w:cs="Calibri"/>
      <w:i/>
      <w:iCs/>
      <w:color w:val="000000"/>
      <w:spacing w:val="-4"/>
      <w:sz w:val="21"/>
      <w:szCs w:val="21"/>
      <w:shd w:val="clear" w:color="auto" w:fill="ffffff"/>
      <w:lang w:val="ru-RU"/>
    </w:rPr>
  </w:style>
  <w:style w:type="character" w:styleId="872" w:customStyle="1">
    <w:name w:val="Internet Link"/>
    <w:uiPriority w:val="99"/>
    <w:unhideWhenUsed/>
    <w:rPr>
      <w:color w:val="0000ff" w:themeColor="hyperlink"/>
      <w:u w:val="single"/>
    </w:rPr>
  </w:style>
  <w:style w:type="paragraph" w:styleId="87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rts-tender.ru" TargetMode="External"/><Relationship Id="rId10" Type="http://schemas.openxmlformats.org/officeDocument/2006/relationships/hyperlink" Target="http://www.torgi.gov.ru/" TargetMode="External"/><Relationship Id="rId11" Type="http://schemas.openxmlformats.org/officeDocument/2006/relationships/hyperlink" Target="https://tu61.rosim.gov.ru," TargetMode="External"/><Relationship Id="rId12" Type="http://schemas.openxmlformats.org/officeDocument/2006/relationships/hyperlink" Target="mailto:ekaterina.kvacheva@rosim.gov.ru" TargetMode="External"/><Relationship Id="rId13" Type="http://schemas.openxmlformats.org/officeDocument/2006/relationships/hyperlink" Target="http://www.torgi.gov.ru/" TargetMode="External"/><Relationship Id="rId14" Type="http://schemas.openxmlformats.org/officeDocument/2006/relationships/hyperlink" Target="https://www.rts-tende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2025-08-04T12:03:44Z</dcterms:modified>
</cp:coreProperties>
</file>