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jc w:val="right"/>
        <w:rPr>
          <w:rFonts w:ascii="Liberation Serif" w:hAnsi="Liberation Serif"/>
          <w:sz w:val="24"/>
        </w:rPr>
      </w:pPr>
      <w:r>
        <w:rPr>
          <w:rFonts w:ascii="Liberation Serif" w:hAnsi="Liberation Serif"/>
          <w:sz w:val="24"/>
        </w:rPr>
        <w:t>П</w:t>
      </w:r>
      <w:r>
        <w:rPr>
          <w:rFonts w:ascii="Liberation Serif" w:hAnsi="Liberation Serif"/>
          <w:sz w:val="24"/>
        </w:rPr>
        <w:t>риложение №</w:t>
      </w:r>
      <w:r>
        <w:rPr>
          <w:rFonts w:ascii="Liberation Serif" w:hAnsi="Liberation Serif"/>
          <w:sz w:val="24"/>
        </w:rPr>
        <w:t xml:space="preserve"> 4</w:t>
      </w:r>
    </w:p>
    <w:p w14:paraId="02000000">
      <w:pPr>
        <w:ind/>
        <w:jc w:val="right"/>
        <w:rPr>
          <w:rFonts w:ascii="Liberation Serif" w:hAnsi="Liberation Serif"/>
          <w:sz w:val="24"/>
        </w:rPr>
      </w:pPr>
      <w:r>
        <w:rPr>
          <w:rFonts w:ascii="Liberation Serif" w:hAnsi="Liberation Serif"/>
          <w:sz w:val="24"/>
        </w:rPr>
        <w:t xml:space="preserve">к Распоряжению </w:t>
      </w:r>
      <w:r>
        <w:rPr>
          <w:rFonts w:ascii="Liberation Serif" w:hAnsi="Liberation Serif"/>
          <w:sz w:val="24"/>
        </w:rPr>
        <w:t>МТУ Росимущества</w:t>
      </w:r>
      <w:r>
        <w:rPr>
          <w:rFonts w:ascii="Liberation Serif" w:hAnsi="Liberation Serif"/>
          <w:sz w:val="24"/>
        </w:rPr>
        <w:t xml:space="preserve"> во</w:t>
      </w:r>
    </w:p>
    <w:p w14:paraId="03000000">
      <w:pPr>
        <w:ind/>
        <w:jc w:val="right"/>
        <w:rPr>
          <w:rFonts w:ascii="Liberation Serif" w:hAnsi="Liberation Serif"/>
          <w:sz w:val="24"/>
        </w:rPr>
      </w:pPr>
      <w:r>
        <w:rPr>
          <w:rFonts w:ascii="Liberation Serif" w:hAnsi="Liberation Serif"/>
          <w:sz w:val="24"/>
        </w:rPr>
        <w:t>Владимирской, Ивановской,</w:t>
      </w:r>
    </w:p>
    <w:p w14:paraId="04000000">
      <w:pPr>
        <w:spacing w:beforeAutospacing="on"/>
        <w:ind/>
        <w:contextualSpacing w:val="1"/>
        <w:jc w:val="right"/>
        <w:rPr>
          <w:rFonts w:ascii="Liberation Serif" w:hAnsi="Liberation Serif"/>
          <w:sz w:val="24"/>
        </w:rPr>
      </w:pPr>
      <w:r>
        <w:rPr>
          <w:rFonts w:ascii="Liberation Serif" w:hAnsi="Liberation Serif"/>
          <w:sz w:val="24"/>
        </w:rPr>
        <w:t>Костромской и Ярославской областях</w:t>
      </w:r>
    </w:p>
    <w:p w14:paraId="05000000">
      <w:pPr>
        <w:spacing w:beforeAutospacing="on"/>
        <w:ind/>
        <w:contextualSpacing w:val="1"/>
        <w:jc w:val="right"/>
        <w:rPr>
          <w:rFonts w:ascii="Liberation Serif" w:hAnsi="Liberation Serif"/>
          <w:sz w:val="24"/>
        </w:rPr>
      </w:pPr>
      <w:r>
        <w:rPr>
          <w:rFonts w:ascii="Liberation Serif" w:hAnsi="Liberation Serif"/>
          <w:sz w:val="24"/>
        </w:rPr>
        <w:t>от ______________ №_____</w:t>
      </w:r>
    </w:p>
    <w:p w14:paraId="06000000">
      <w:pPr>
        <w:spacing w:beforeAutospacing="on"/>
        <w:ind/>
        <w:contextualSpacing w:val="1"/>
        <w:jc w:val="right"/>
        <w:rPr>
          <w:rFonts w:ascii="Liberation Serif" w:hAnsi="Liberation Serif"/>
          <w:sz w:val="24"/>
        </w:rPr>
      </w:pPr>
    </w:p>
    <w:p w14:paraId="07000000">
      <w:pPr>
        <w:widowControl w:val="0"/>
        <w:tabs>
          <w:tab w:leader="none" w:pos="567" w:val="left"/>
        </w:tabs>
        <w:ind/>
        <w:jc w:val="center"/>
        <w:rPr>
          <w:rFonts w:ascii="Liberation Serif" w:hAnsi="Liberation Serif"/>
          <w:b w:val="1"/>
          <w:sz w:val="24"/>
        </w:rPr>
      </w:pPr>
      <w:r>
        <w:rPr>
          <w:rFonts w:ascii="Liberation Serif" w:hAnsi="Liberation Serif"/>
          <w:b w:val="1"/>
          <w:sz w:val="24"/>
        </w:rPr>
        <w:t>Аукционная документация открытого аукциона в электронной форме</w:t>
      </w:r>
      <w:r>
        <w:rPr>
          <w:rFonts w:ascii="Liberation Serif" w:hAnsi="Liberation Serif"/>
          <w:sz w:val="24"/>
        </w:rPr>
        <w:t xml:space="preserve"> </w:t>
      </w:r>
      <w:r>
        <w:rPr>
          <w:rFonts w:ascii="Liberation Serif" w:hAnsi="Liberation Serif"/>
          <w:b w:val="1"/>
          <w:sz w:val="24"/>
        </w:rPr>
        <w:t>по продаже арестованного</w:t>
      </w:r>
    </w:p>
    <w:p w14:paraId="08000000">
      <w:pPr>
        <w:widowControl w:val="0"/>
        <w:tabs>
          <w:tab w:leader="none" w:pos="567" w:val="left"/>
        </w:tabs>
        <w:ind/>
        <w:jc w:val="center"/>
        <w:rPr>
          <w:rFonts w:ascii="Liberation Serif" w:hAnsi="Liberation Serif"/>
          <w:b w:val="1"/>
          <w:sz w:val="24"/>
        </w:rPr>
      </w:pPr>
      <w:r>
        <w:rPr>
          <w:rFonts w:ascii="Liberation Serif" w:hAnsi="Liberation Serif"/>
          <w:b w:val="1"/>
          <w:sz w:val="24"/>
        </w:rPr>
        <w:t xml:space="preserve">имущества </w:t>
      </w:r>
    </w:p>
    <w:p w14:paraId="09000000">
      <w:pPr>
        <w:widowControl w:val="0"/>
        <w:tabs>
          <w:tab w:leader="none" w:pos="567" w:val="left"/>
        </w:tabs>
        <w:ind/>
        <w:jc w:val="center"/>
        <w:rPr>
          <w:rFonts w:ascii="Liberation Serif" w:hAnsi="Liberation Serif"/>
          <w:b w:val="1"/>
          <w:sz w:val="24"/>
        </w:rPr>
      </w:pPr>
    </w:p>
    <w:p w14:paraId="0A000000">
      <w:pPr>
        <w:widowControl w:val="0"/>
        <w:tabs>
          <w:tab w:leader="none" w:pos="567" w:val="left"/>
        </w:tabs>
        <w:ind/>
        <w:jc w:val="center"/>
        <w:rPr>
          <w:rFonts w:ascii="Liberation Serif" w:hAnsi="Liberation Serif"/>
          <w:sz w:val="24"/>
        </w:rPr>
      </w:pPr>
      <w:r>
        <w:rPr>
          <w:rFonts w:ascii="Liberation Serif" w:hAnsi="Liberation Serif"/>
          <w:sz w:val="24"/>
        </w:rPr>
        <w:t>дата и время торгов:</w:t>
      </w:r>
      <w:r>
        <w:rPr>
          <w:rFonts w:ascii="Liberation Serif" w:hAnsi="Liberation Serif"/>
          <w:b w:val="1"/>
          <w:sz w:val="24"/>
        </w:rPr>
        <w:t xml:space="preserve">  </w:t>
      </w:r>
      <w:r>
        <w:rPr>
          <w:rFonts w:ascii="Liberation Serif" w:hAnsi="Liberation Serif"/>
          <w:sz w:val="24"/>
        </w:rPr>
        <w:t>____________ по московскому времени.</w:t>
      </w:r>
    </w:p>
    <w:p w14:paraId="0B000000">
      <w:pPr>
        <w:widowControl w:val="0"/>
        <w:tabs>
          <w:tab w:leader="none" w:pos="567" w:val="left"/>
        </w:tabs>
        <w:ind/>
        <w:rPr>
          <w:rFonts w:ascii="Liberation Serif" w:hAnsi="Liberation Serif"/>
          <w:b w:val="1"/>
          <w:sz w:val="24"/>
        </w:rPr>
      </w:pPr>
    </w:p>
    <w:p w14:paraId="0C000000">
      <w:pPr>
        <w:widowControl w:val="0"/>
        <w:numPr>
          <w:ilvl w:val="0"/>
          <w:numId w:val="1"/>
        </w:numPr>
        <w:tabs>
          <w:tab w:leader="none" w:pos="567" w:val="left"/>
          <w:tab w:leader="none" w:pos="851" w:val="left"/>
        </w:tabs>
        <w:ind w:firstLine="567" w:left="0"/>
        <w:rPr>
          <w:b w:val="1"/>
          <w:sz w:val="24"/>
        </w:rPr>
      </w:pPr>
      <w:r>
        <w:rPr>
          <w:rStyle w:val="Style_1_ch"/>
          <w:b w:val="1"/>
          <w:sz w:val="24"/>
        </w:rPr>
        <w:t>Понятия и термины</w:t>
      </w:r>
    </w:p>
    <w:p w14:paraId="0D000000">
      <w:pPr>
        <w:widowControl w:val="0"/>
        <w:tabs>
          <w:tab w:leader="none" w:pos="567" w:val="left"/>
          <w:tab w:leader="none" w:pos="851" w:val="left"/>
        </w:tabs>
        <w:ind w:firstLine="567" w:left="0"/>
        <w:jc w:val="both"/>
        <w:rPr>
          <w:sz w:val="20"/>
        </w:rPr>
      </w:pPr>
      <w:r>
        <w:rPr>
          <w:rStyle w:val="Style_1_ch"/>
          <w:b w:val="1"/>
          <w:sz w:val="24"/>
        </w:rPr>
        <w:t>- Продавец</w:t>
      </w:r>
      <w:r>
        <w:rPr>
          <w:rStyle w:val="Style_1_ch"/>
          <w:b w:val="1"/>
          <w:sz w:val="24"/>
        </w:rPr>
        <w:t xml:space="preserve"> </w:t>
      </w:r>
      <w:r>
        <w:rPr>
          <w:rFonts w:ascii="XO Thames [NCT ]" w:hAnsi="XO Thames [NCT ]"/>
          <w:b w:val="1"/>
          <w:sz w:val="20"/>
        </w:rPr>
        <w:t>-</w:t>
      </w:r>
      <w:r>
        <w:rPr>
          <w:rStyle w:val="Style_1_ch"/>
          <w:sz w:val="20"/>
        </w:rPr>
        <w:t xml:space="preserve"> </w:t>
      </w:r>
      <w:r>
        <w:rPr>
          <w:rStyle w:val="Style_1_ch"/>
          <w:sz w:val="20"/>
        </w:rPr>
        <w:t>Межрегиональное территориальное управление Федерального агентства по управлению государственным имуществом во Владимирской, Ивановской, Костромской и Ярославской областях,</w:t>
      </w:r>
      <w:r>
        <w:rPr>
          <w:rStyle w:val="Style_1_ch"/>
          <w:sz w:val="20"/>
        </w:rPr>
        <w:t xml:space="preserve"> </w:t>
      </w:r>
      <w:r>
        <w:rPr>
          <w:rStyle w:val="Style_1_ch"/>
          <w:sz w:val="20"/>
        </w:rPr>
        <w:t>ИНН 3329056771 КПП 332901001, местонахождение г. Владимир, ул. Б. Московская, 29 (далее - продавец);</w:t>
      </w:r>
    </w:p>
    <w:p w14:paraId="0E000000">
      <w:pPr>
        <w:widowControl w:val="0"/>
        <w:tabs>
          <w:tab w:leader="none" w:pos="567" w:val="left"/>
          <w:tab w:leader="none" w:pos="851" w:val="left"/>
        </w:tabs>
        <w:ind w:firstLine="567" w:left="0"/>
        <w:jc w:val="both"/>
        <w:rPr>
          <w:sz w:val="20"/>
        </w:rPr>
      </w:pPr>
      <w:r>
        <w:rPr>
          <w:rStyle w:val="Style_1_ch"/>
          <w:b w:val="1"/>
          <w:sz w:val="24"/>
        </w:rPr>
        <w:t xml:space="preserve">- </w:t>
      </w:r>
      <w:r>
        <w:rPr>
          <w:rStyle w:val="Style_1_ch"/>
          <w:b w:val="1"/>
          <w:sz w:val="24"/>
        </w:rPr>
        <w:t>Предмет торгов</w:t>
      </w:r>
      <w:r>
        <w:rPr>
          <w:rFonts w:ascii="XO Thames [NCT ]" w:hAnsi="XO Thames [NCT ]"/>
          <w:color w:val="000000"/>
          <w:sz w:val="20"/>
        </w:rPr>
        <w:t xml:space="preserve"> -</w:t>
      </w:r>
      <w:r>
        <w:rPr>
          <w:rStyle w:val="Style_1_ch"/>
          <w:sz w:val="20"/>
        </w:rPr>
        <w:t xml:space="preserve"> выставленное на торги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p>
    <w:p w14:paraId="0F000000">
      <w:pPr>
        <w:widowControl w:val="0"/>
        <w:tabs>
          <w:tab w:leader="none" w:pos="567" w:val="left"/>
          <w:tab w:leader="none" w:pos="851" w:val="left"/>
        </w:tabs>
        <w:ind w:firstLine="567" w:left="0"/>
        <w:jc w:val="both"/>
        <w:rPr>
          <w:sz w:val="20"/>
        </w:rPr>
      </w:pPr>
      <w:r>
        <w:rPr>
          <w:rStyle w:val="Style_1_ch"/>
          <w:b w:val="1"/>
          <w:sz w:val="24"/>
        </w:rPr>
        <w:t xml:space="preserve">- </w:t>
      </w:r>
      <w:r>
        <w:rPr>
          <w:rStyle w:val="Style_1_ch"/>
          <w:b w:val="1"/>
          <w:sz w:val="24"/>
        </w:rPr>
        <w:t>Открытый аукцион в электронной форме</w:t>
      </w:r>
      <w:r>
        <w:rPr>
          <w:rFonts w:ascii="XO Thames [NCT ]" w:hAnsi="XO Thames [NCT ]"/>
          <w:color w:val="000000"/>
          <w:sz w:val="20"/>
        </w:rPr>
        <w:t xml:space="preserve"> –</w:t>
      </w:r>
      <w:r>
        <w:rPr>
          <w:rStyle w:val="Style_1_ch"/>
          <w:sz w:val="20"/>
        </w:rPr>
        <w:t xml:space="preserve">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https://www.rts-tender.ru (далее – аукцион);</w:t>
      </w:r>
    </w:p>
    <w:p w14:paraId="10000000">
      <w:pPr>
        <w:widowControl w:val="0"/>
        <w:tabs>
          <w:tab w:leader="none" w:pos="567" w:val="left"/>
          <w:tab w:leader="none" w:pos="851" w:val="left"/>
        </w:tabs>
        <w:ind w:firstLine="567" w:left="0"/>
        <w:jc w:val="both"/>
        <w:rPr>
          <w:sz w:val="20"/>
        </w:rPr>
      </w:pPr>
      <w:r>
        <w:rPr>
          <w:rFonts w:ascii="XO Thames [NCT ]" w:hAnsi="XO Thames [NCT ]"/>
          <w:sz w:val="20"/>
        </w:rPr>
        <w:t>-</w:t>
      </w:r>
      <w:r>
        <w:rPr>
          <w:rStyle w:val="Style_1_ch"/>
          <w:b w:val="1"/>
          <w:sz w:val="24"/>
        </w:rPr>
        <w:t xml:space="preserve"> </w:t>
      </w:r>
      <w:r>
        <w:rPr>
          <w:rStyle w:val="Style_1_ch"/>
          <w:b w:val="1"/>
          <w:sz w:val="24"/>
        </w:rPr>
        <w:t>Минимальная начальная цена продажи имущества</w:t>
      </w:r>
      <w:r>
        <w:rPr>
          <w:rStyle w:val="Style_1_ch"/>
          <w:b w:val="1"/>
          <w:sz w:val="24"/>
        </w:rPr>
        <w:t xml:space="preserve"> </w:t>
      </w:r>
      <w:r>
        <w:rPr>
          <w:rFonts w:ascii="XO Thames [NCT ]" w:hAnsi="XO Thames [NCT ]"/>
          <w:color w:val="000000"/>
          <w:sz w:val="20"/>
        </w:rPr>
        <w:t>–</w:t>
      </w:r>
      <w:r>
        <w:rPr>
          <w:rStyle w:val="Style_1_ch"/>
          <w:sz w:val="20"/>
        </w:rPr>
        <w:t xml:space="preserve"> стоимость имущества, установленная в постановлении судебного пристава-исполнителя, передавшего имущество на реализацию;</w:t>
      </w:r>
    </w:p>
    <w:p w14:paraId="11000000">
      <w:pPr>
        <w:widowControl w:val="0"/>
        <w:tabs>
          <w:tab w:leader="none" w:pos="567" w:val="left"/>
          <w:tab w:leader="none" w:pos="851" w:val="left"/>
        </w:tabs>
        <w:ind w:firstLine="567" w:left="0"/>
        <w:jc w:val="both"/>
        <w:rPr>
          <w:sz w:val="20"/>
        </w:rPr>
      </w:pPr>
      <w:r>
        <w:rPr>
          <w:rFonts w:ascii="XO Thames [NCT ]" w:hAnsi="XO Thames [NCT ]"/>
          <w:sz w:val="20"/>
        </w:rPr>
        <w:t>-</w:t>
      </w:r>
      <w:r>
        <w:rPr>
          <w:rStyle w:val="Style_1_ch"/>
          <w:b w:val="1"/>
          <w:sz w:val="24"/>
        </w:rPr>
        <w:t xml:space="preserve"> </w:t>
      </w:r>
      <w:r>
        <w:rPr>
          <w:rStyle w:val="Style_1_ch"/>
          <w:b w:val="1"/>
          <w:sz w:val="24"/>
        </w:rPr>
        <w:t xml:space="preserve">Заявка на участие в аукционе </w:t>
      </w:r>
      <w:r>
        <w:rPr>
          <w:rFonts w:ascii="XO Thames [NCT ]" w:hAnsi="XO Thames [NCT ]"/>
          <w:b w:val="1"/>
          <w:sz w:val="20"/>
        </w:rPr>
        <w:t xml:space="preserve">- </w:t>
      </w:r>
      <w:r>
        <w:rPr>
          <w:rStyle w:val="Style_1_ch"/>
          <w:sz w:val="20"/>
        </w:rPr>
        <w:t>полный комплект документов, предоставляемый заявителем продавцу для участия в аукционе (далее – заявка);</w:t>
      </w:r>
    </w:p>
    <w:p w14:paraId="12000000">
      <w:pPr>
        <w:widowControl w:val="0"/>
        <w:tabs>
          <w:tab w:leader="none" w:pos="567" w:val="left"/>
          <w:tab w:leader="none" w:pos="851" w:val="left"/>
        </w:tabs>
        <w:ind w:firstLine="567" w:left="0"/>
        <w:jc w:val="both"/>
        <w:rPr>
          <w:sz w:val="20"/>
        </w:rPr>
      </w:pPr>
      <w:r>
        <w:rPr>
          <w:rStyle w:val="Style_1_ch"/>
          <w:sz w:val="20"/>
        </w:rPr>
        <w:t xml:space="preserve">- </w:t>
      </w:r>
      <w:r>
        <w:rPr>
          <w:rStyle w:val="Style_1_ch"/>
          <w:sz w:val="20"/>
        </w:rPr>
        <w:t>Заявитель</w:t>
      </w:r>
      <w:r>
        <w:rPr>
          <w:rStyle w:val="Style_1_ch"/>
          <w:sz w:val="20"/>
        </w:rPr>
        <w:t xml:space="preserve"> </w:t>
      </w:r>
      <w:r>
        <w:rPr>
          <w:rStyle w:val="Style_1_ch"/>
          <w:sz w:val="20"/>
        </w:rPr>
        <w:t xml:space="preserve">- </w:t>
      </w:r>
      <w:r>
        <w:rPr>
          <w:rStyle w:val="Style_1_ch"/>
          <w:sz w:val="20"/>
        </w:rPr>
        <w:t>лицо, подающее продавцу заявку;</w:t>
      </w:r>
    </w:p>
    <w:p w14:paraId="13000000">
      <w:pPr>
        <w:widowControl w:val="0"/>
        <w:tabs>
          <w:tab w:leader="none" w:pos="567" w:val="left"/>
          <w:tab w:leader="none" w:pos="851" w:val="left"/>
        </w:tabs>
        <w:ind w:firstLine="567" w:left="0"/>
        <w:jc w:val="both"/>
        <w:rPr>
          <w:sz w:val="20"/>
        </w:rPr>
      </w:pPr>
      <w:r>
        <w:rPr>
          <w:rStyle w:val="Style_1_ch"/>
          <w:b w:val="1"/>
          <w:sz w:val="24"/>
        </w:rPr>
        <w:t xml:space="preserve">- </w:t>
      </w:r>
      <w:r>
        <w:rPr>
          <w:rStyle w:val="Style_1_ch"/>
          <w:b w:val="1"/>
          <w:sz w:val="24"/>
        </w:rPr>
        <w:t>Претендент</w:t>
      </w:r>
      <w:r>
        <w:rPr>
          <w:rFonts w:ascii="XO Thames [NCT ]" w:hAnsi="XO Thames [NCT ]"/>
          <w:sz w:val="20"/>
        </w:rPr>
        <w:t xml:space="preserve"> - </w:t>
      </w:r>
      <w:r>
        <w:rPr>
          <w:rStyle w:val="Style_1_ch"/>
          <w:sz w:val="20"/>
        </w:rPr>
        <w:t>лицо, чья заявка принята продавцом;</w:t>
      </w:r>
    </w:p>
    <w:p w14:paraId="14000000">
      <w:pPr>
        <w:pStyle w:val="Style_1"/>
        <w:widowControl w:val="0"/>
        <w:tabs>
          <w:tab w:leader="none" w:pos="567" w:val="left"/>
        </w:tabs>
        <w:ind w:firstLine="567" w:left="0"/>
        <w:jc w:val="both"/>
        <w:rPr>
          <w:sz w:val="20"/>
        </w:rPr>
      </w:pPr>
      <w:r>
        <w:rPr>
          <w:rFonts w:ascii="XO Thames [NCT ]" w:hAnsi="XO Thames [NCT ]"/>
          <w:sz w:val="20"/>
        </w:rPr>
        <w:t>-</w:t>
      </w:r>
      <w:r>
        <w:rPr>
          <w:rStyle w:val="Style_1_ch"/>
          <w:b w:val="1"/>
          <w:sz w:val="24"/>
        </w:rPr>
        <w:t xml:space="preserve"> </w:t>
      </w:r>
      <w:r>
        <w:rPr>
          <w:rStyle w:val="Style_1_ch"/>
          <w:b w:val="1"/>
          <w:sz w:val="24"/>
        </w:rPr>
        <w:t>Участник торгов</w:t>
      </w:r>
      <w:r>
        <w:rPr>
          <w:rFonts w:ascii="XO Thames [NCT ]" w:hAnsi="XO Thames [NCT ]"/>
          <w:sz w:val="20"/>
        </w:rPr>
        <w:t xml:space="preserve"> - </w:t>
      </w:r>
      <w:r>
        <w:rPr>
          <w:rStyle w:val="Style_1_ch"/>
          <w:sz w:val="20"/>
        </w:rPr>
        <w:t xml:space="preserve">претендент, </w:t>
      </w:r>
      <w:r>
        <w:rPr>
          <w:rStyle w:val="Style_1_ch"/>
          <w:sz w:val="20"/>
        </w:rPr>
        <w:t>допущенный комиссией по проведению торгов по реализации имущества к участию в торгах.</w:t>
      </w:r>
    </w:p>
    <w:p w14:paraId="15000000">
      <w:pPr>
        <w:pStyle w:val="Style_1"/>
        <w:widowControl w:val="0"/>
        <w:tabs>
          <w:tab w:leader="none" w:pos="567" w:val="left"/>
        </w:tabs>
        <w:ind w:firstLine="567" w:left="0"/>
        <w:jc w:val="both"/>
        <w:rPr>
          <w:rFonts w:ascii="XO Thames [NCT ]" w:hAnsi="XO Thames [NCT ]"/>
          <w:sz w:val="20"/>
        </w:rPr>
      </w:pPr>
    </w:p>
    <w:p w14:paraId="16000000">
      <w:pPr>
        <w:widowControl w:val="0"/>
        <w:numPr>
          <w:ilvl w:val="0"/>
          <w:numId w:val="2"/>
        </w:numPr>
        <w:tabs>
          <w:tab w:leader="none" w:pos="567" w:val="left"/>
          <w:tab w:leader="none" w:pos="851" w:val="left"/>
        </w:tabs>
        <w:ind w:firstLine="567" w:left="0"/>
        <w:jc w:val="both"/>
        <w:rPr>
          <w:b w:val="1"/>
          <w:sz w:val="24"/>
        </w:rPr>
      </w:pPr>
      <w:r>
        <w:rPr>
          <w:rStyle w:val="Style_1_ch"/>
          <w:b w:val="1"/>
          <w:sz w:val="24"/>
        </w:rPr>
        <w:t>Правовое регулирование</w:t>
      </w:r>
    </w:p>
    <w:p w14:paraId="17000000">
      <w:pPr>
        <w:widowControl w:val="0"/>
        <w:tabs>
          <w:tab w:leader="none" w:pos="567" w:val="left"/>
        </w:tabs>
        <w:ind w:firstLine="567" w:left="0"/>
        <w:jc w:val="both"/>
        <w:rPr>
          <w:sz w:val="20"/>
        </w:rPr>
      </w:pPr>
      <w:r>
        <w:rPr>
          <w:rStyle w:val="Style_1_ch"/>
          <w:sz w:val="20"/>
        </w:rPr>
        <w:t xml:space="preserve">Настоящий аукцион проводится в соответствии с положениями Гражданского кодекса Российской Федерации, Федерального закона от 26.07.2006г. № 135-ФЗ </w:t>
      </w:r>
      <w:r>
        <w:rPr>
          <w:rStyle w:val="Style_1_ch"/>
          <w:sz w:val="20"/>
        </w:rPr>
        <w:t>«</w:t>
      </w:r>
      <w:r>
        <w:rPr>
          <w:rStyle w:val="Style_1_ch"/>
          <w:sz w:val="20"/>
        </w:rPr>
        <w:t>О защите конкуренции</w:t>
      </w:r>
      <w:r>
        <w:rPr>
          <w:rStyle w:val="Style_1_ch"/>
          <w:sz w:val="20"/>
        </w:rPr>
        <w:t xml:space="preserve">», </w:t>
      </w:r>
      <w:r>
        <w:rPr>
          <w:rStyle w:val="Style_1_ch"/>
          <w:sz w:val="20"/>
        </w:rPr>
        <w:t xml:space="preserve">Федерального закона от 02.10.2007г. </w:t>
      </w:r>
      <w:r>
        <w:rPr>
          <w:rStyle w:val="Style_1_ch"/>
          <w:sz w:val="20"/>
        </w:rPr>
        <w:t>«</w:t>
      </w:r>
      <w:r>
        <w:rPr>
          <w:rStyle w:val="Style_1_ch"/>
          <w:sz w:val="20"/>
        </w:rPr>
        <w:t>Об исполнительном производстве</w:t>
      </w:r>
      <w:r>
        <w:rPr>
          <w:rStyle w:val="Style_1_ch"/>
          <w:sz w:val="20"/>
        </w:rPr>
        <w:t xml:space="preserve">» </w:t>
      </w:r>
      <w:r>
        <w:rPr>
          <w:rStyle w:val="Style_1_ch"/>
          <w:sz w:val="20"/>
        </w:rPr>
        <w:t xml:space="preserve">и иных нормативных правовых актов Российской Федерации, а также регламентом электронной торговой площадки, размещенным на сайте </w:t>
      </w:r>
      <w:r>
        <w:rPr>
          <w:rStyle w:val="Style_1_ch"/>
          <w:sz w:val="20"/>
        </w:rPr>
        <w:fldChar w:fldCharType="begin"/>
      </w:r>
      <w:r>
        <w:rPr>
          <w:rStyle w:val="Style_1_ch"/>
          <w:sz w:val="20"/>
        </w:rPr>
        <w:instrText>HYPERLINK "https://www.rts-tender.ru"</w:instrText>
      </w:r>
      <w:r>
        <w:rPr>
          <w:rStyle w:val="Style_1_ch"/>
          <w:sz w:val="20"/>
        </w:rPr>
        <w:fldChar w:fldCharType="separate"/>
      </w:r>
      <w:r>
        <w:rPr>
          <w:rStyle w:val="Style_1_ch"/>
          <w:sz w:val="20"/>
        </w:rPr>
        <w:t>https://www.rts-tender.ru</w:t>
      </w:r>
      <w:r>
        <w:rPr>
          <w:rStyle w:val="Style_1_ch"/>
          <w:sz w:val="20"/>
        </w:rPr>
        <w:fldChar w:fldCharType="end"/>
      </w:r>
      <w:r>
        <w:rPr>
          <w:rStyle w:val="Style_1_ch"/>
          <w:sz w:val="20"/>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18000000">
      <w:pPr>
        <w:widowControl w:val="0"/>
        <w:tabs>
          <w:tab w:leader="none" w:pos="567" w:val="left"/>
          <w:tab w:leader="none" w:pos="851" w:val="left"/>
        </w:tabs>
        <w:ind w:firstLine="567" w:left="0"/>
        <w:jc w:val="both"/>
        <w:rPr>
          <w:rFonts w:ascii="XO Thames [NCT ]" w:hAnsi="XO Thames [NCT ]"/>
          <w:sz w:val="20"/>
        </w:rPr>
      </w:pPr>
    </w:p>
    <w:p w14:paraId="19000000">
      <w:pPr>
        <w:widowControl w:val="0"/>
        <w:numPr>
          <w:ilvl w:val="0"/>
          <w:numId w:val="2"/>
        </w:numPr>
        <w:tabs>
          <w:tab w:leader="none" w:pos="0" w:val="left"/>
          <w:tab w:leader="none" w:pos="851" w:val="left"/>
        </w:tabs>
        <w:ind w:firstLine="567" w:left="0"/>
        <w:jc w:val="both"/>
        <w:rPr>
          <w:b w:val="1"/>
          <w:sz w:val="24"/>
        </w:rPr>
      </w:pPr>
      <w:r>
        <w:rPr>
          <w:rStyle w:val="Style_1_ch"/>
          <w:b w:val="1"/>
          <w:sz w:val="24"/>
        </w:rPr>
        <w:t>Информационное обеспечение</w:t>
      </w:r>
    </w:p>
    <w:p w14:paraId="1A000000">
      <w:pPr>
        <w:widowControl w:val="0"/>
        <w:tabs>
          <w:tab w:leader="none" w:pos="0" w:val="left"/>
        </w:tabs>
        <w:ind w:firstLine="567" w:left="0"/>
        <w:jc w:val="both"/>
        <w:rPr>
          <w:sz w:val="20"/>
        </w:rPr>
      </w:pPr>
      <w:r>
        <w:rPr>
          <w:rStyle w:val="Style_1_ch"/>
          <w:sz w:val="20"/>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10.09.2012г.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r>
        <w:rPr>
          <w:rStyle w:val="Style_1_ch"/>
          <w:sz w:val="20"/>
        </w:rPr>
        <w:fldChar w:fldCharType="begin"/>
      </w:r>
      <w:r>
        <w:rPr>
          <w:rStyle w:val="Style_1_ch"/>
          <w:sz w:val="20"/>
        </w:rPr>
        <w:instrText>HYPERLINK "http://www.torgi.gov.ru/"</w:instrText>
      </w:r>
      <w:r>
        <w:rPr>
          <w:rStyle w:val="Style_1_ch"/>
          <w:sz w:val="20"/>
        </w:rPr>
        <w:fldChar w:fldCharType="separate"/>
      </w:r>
      <w:r>
        <w:rPr>
          <w:rStyle w:val="Style_1_ch"/>
          <w:sz w:val="20"/>
        </w:rPr>
        <w:t>http://www.torgi.gov.ru</w:t>
      </w:r>
      <w:r>
        <w:rPr>
          <w:rStyle w:val="Style_1_ch"/>
          <w:sz w:val="20"/>
        </w:rPr>
        <w:fldChar w:fldCharType="end"/>
      </w:r>
      <w:r>
        <w:rPr>
          <w:rStyle w:val="Style_1_ch"/>
          <w:sz w:val="20"/>
        </w:rPr>
        <w:t xml:space="preserve"> (далее – официальный сайт).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w:t>
      </w:r>
      <w:r>
        <w:rPr>
          <w:rStyle w:val="Style_1_ch"/>
          <w:sz w:val="20"/>
        </w:rPr>
        <w:t xml:space="preserve"> Публикация информационных сообщений также осуществляется в периодическом печатном издании - газете «Владимирские ведомости». Информация о проведении продажи размещается на сайте продавца.</w:t>
      </w:r>
    </w:p>
    <w:p w14:paraId="1B000000">
      <w:pPr>
        <w:widowControl w:val="0"/>
        <w:tabs>
          <w:tab w:leader="none" w:pos="0" w:val="left"/>
        </w:tabs>
        <w:ind w:firstLine="567" w:left="0"/>
        <w:jc w:val="both"/>
        <w:rPr>
          <w:sz w:val="20"/>
        </w:rPr>
      </w:pPr>
      <w:r>
        <w:rPr>
          <w:rStyle w:val="Style_1_ch"/>
          <w:sz w:val="20"/>
        </w:rPr>
        <w:t>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https://www.rts-tender.ru.</w:t>
      </w:r>
    </w:p>
    <w:p w14:paraId="1C000000">
      <w:pPr>
        <w:widowControl w:val="0"/>
        <w:tabs>
          <w:tab w:leader="none" w:pos="284" w:val="left"/>
          <w:tab w:leader="none" w:pos="567" w:val="left"/>
        </w:tabs>
        <w:ind/>
        <w:jc w:val="both"/>
        <w:rPr>
          <w:rFonts w:ascii="XO Thames [NCT ]" w:hAnsi="XO Thames [NCT ]"/>
          <w:spacing w:val="-6"/>
          <w:sz w:val="20"/>
        </w:rPr>
      </w:pPr>
    </w:p>
    <w:p w14:paraId="1D000000">
      <w:pPr>
        <w:widowControl w:val="0"/>
        <w:numPr>
          <w:ilvl w:val="0"/>
          <w:numId w:val="2"/>
        </w:numPr>
        <w:tabs>
          <w:tab w:leader="none" w:pos="567" w:val="left"/>
          <w:tab w:leader="none" w:pos="851" w:val="left"/>
        </w:tabs>
        <w:ind w:firstLine="567" w:left="0"/>
        <w:jc w:val="both"/>
        <w:rPr>
          <w:b w:val="1"/>
          <w:sz w:val="24"/>
        </w:rPr>
      </w:pPr>
      <w:r>
        <w:rPr>
          <w:rStyle w:val="Style_1_ch"/>
          <w:b w:val="1"/>
          <w:sz w:val="24"/>
        </w:rPr>
        <w:t>Требования к форме заявления на участие в аукционе</w:t>
      </w:r>
    </w:p>
    <w:p w14:paraId="1E000000">
      <w:pPr>
        <w:widowControl w:val="0"/>
        <w:tabs>
          <w:tab w:leader="none" w:pos="567" w:val="left"/>
        </w:tabs>
        <w:ind w:firstLine="567" w:left="0"/>
        <w:jc w:val="both"/>
        <w:rPr>
          <w:sz w:val="20"/>
        </w:rPr>
      </w:pPr>
      <w:r>
        <w:rPr>
          <w:rStyle w:val="Style_1_ch"/>
          <w:sz w:val="20"/>
        </w:rPr>
        <w:t>Заявитель подает в составе заявки заявление на участие в торгах по форме, установленной в приложении № 1.</w:t>
      </w:r>
    </w:p>
    <w:p w14:paraId="1F000000">
      <w:pPr>
        <w:widowControl w:val="0"/>
        <w:tabs>
          <w:tab w:leader="none" w:pos="567" w:val="left"/>
          <w:tab w:leader="none" w:pos="993" w:val="left"/>
        </w:tabs>
        <w:ind w:firstLine="567" w:left="0"/>
        <w:jc w:val="both"/>
        <w:rPr>
          <w:sz w:val="20"/>
        </w:rPr>
      </w:pPr>
    </w:p>
    <w:p w14:paraId="20000000">
      <w:pPr>
        <w:widowControl w:val="0"/>
        <w:numPr>
          <w:ilvl w:val="0"/>
          <w:numId w:val="2"/>
        </w:numPr>
        <w:tabs>
          <w:tab w:leader="none" w:pos="851" w:val="left"/>
        </w:tabs>
        <w:ind w:firstLine="567" w:left="0"/>
        <w:jc w:val="both"/>
        <w:rPr>
          <w:b w:val="1"/>
          <w:sz w:val="24"/>
        </w:rPr>
      </w:pPr>
      <w:r>
        <w:rPr>
          <w:rStyle w:val="Style_1_ch"/>
          <w:b w:val="1"/>
          <w:sz w:val="24"/>
        </w:rPr>
        <w:t>Требования к составу заявки на участие в аукционе</w:t>
      </w:r>
    </w:p>
    <w:p w14:paraId="21000000">
      <w:pPr>
        <w:widowControl w:val="0"/>
        <w:tabs>
          <w:tab w:leader="none" w:pos="1134" w:val="left"/>
        </w:tabs>
        <w:ind w:firstLine="567" w:left="0"/>
        <w:jc w:val="both"/>
        <w:rPr>
          <w:sz w:val="20"/>
        </w:rPr>
      </w:pPr>
      <w:r>
        <w:rPr>
          <w:rStyle w:val="Style_1_ch"/>
          <w:sz w:val="20"/>
        </w:rPr>
        <w:t>5.1.</w:t>
      </w:r>
      <w:r>
        <w:rPr>
          <w:rStyle w:val="Style_1_ch"/>
          <w:sz w:val="20"/>
        </w:rPr>
        <w:t xml:space="preserve">Заявление на участие в аукционе должно содержать следующие сведения: </w:t>
      </w:r>
    </w:p>
    <w:p w14:paraId="22000000">
      <w:pPr>
        <w:widowControl w:val="0"/>
        <w:tabs>
          <w:tab w:leader="none" w:pos="1134" w:val="left"/>
        </w:tabs>
        <w:ind w:firstLine="567" w:left="0"/>
        <w:jc w:val="both"/>
        <w:rPr>
          <w:sz w:val="20"/>
        </w:rPr>
      </w:pPr>
      <w:r>
        <w:rPr>
          <w:rStyle w:val="Style_1_ch"/>
          <w:sz w:val="20"/>
        </w:rPr>
        <w:t xml:space="preserve">- для юридических лиц: фирменное наименование (наименование), сведения об организационно-правовой форме, о месте нахождения, почтовый адрес, банковские реквизиты; </w:t>
      </w:r>
    </w:p>
    <w:p w14:paraId="23000000">
      <w:pPr>
        <w:widowControl w:val="0"/>
        <w:tabs>
          <w:tab w:leader="none" w:pos="1134" w:val="left"/>
        </w:tabs>
        <w:ind w:firstLine="567" w:left="0"/>
        <w:jc w:val="both"/>
        <w:rPr>
          <w:sz w:val="20"/>
        </w:rPr>
      </w:pPr>
      <w:r>
        <w:rPr>
          <w:rStyle w:val="Style_1_ch"/>
          <w:sz w:val="20"/>
        </w:rPr>
        <w:t xml:space="preserve">- для индивидуальных предпринимателей: фамилия, имя, отчество (если имеется), паспортные данные, адрес места жительства, банковские реквизиты; </w:t>
      </w:r>
    </w:p>
    <w:p w14:paraId="24000000">
      <w:pPr>
        <w:widowControl w:val="0"/>
        <w:tabs>
          <w:tab w:leader="none" w:pos="1134" w:val="left"/>
        </w:tabs>
        <w:ind w:firstLine="567" w:left="0"/>
        <w:jc w:val="both"/>
        <w:rPr>
          <w:sz w:val="20"/>
        </w:rPr>
      </w:pPr>
      <w:r>
        <w:rPr>
          <w:rStyle w:val="Style_1_ch"/>
          <w:sz w:val="20"/>
        </w:rPr>
        <w:t>- для физических лиц: фамилия, имя, отчество (если имеется), паспортные данные, адрес места жительства, банковские реквизиты.</w:t>
      </w:r>
    </w:p>
    <w:p w14:paraId="25000000">
      <w:pPr>
        <w:widowControl w:val="0"/>
        <w:tabs>
          <w:tab w:leader="none" w:pos="1134" w:val="left"/>
        </w:tabs>
        <w:ind w:firstLine="567" w:left="0"/>
        <w:jc w:val="both"/>
        <w:rPr>
          <w:sz w:val="20"/>
        </w:rPr>
      </w:pPr>
      <w:r>
        <w:rPr>
          <w:rStyle w:val="Style_1_ch"/>
          <w:sz w:val="20"/>
        </w:rPr>
        <w:t>5.</w:t>
      </w:r>
      <w:r>
        <w:rPr>
          <w:rStyle w:val="Style_1_ch"/>
          <w:sz w:val="20"/>
        </w:rPr>
        <w:t xml:space="preserve">2. </w:t>
      </w:r>
      <w:r>
        <w:rPr>
          <w:rStyle w:val="Style_1_ch"/>
          <w:sz w:val="20"/>
        </w:rPr>
        <w:t>В состав заявки входят следующие документы:</w:t>
      </w:r>
    </w:p>
    <w:p w14:paraId="26000000">
      <w:pPr>
        <w:ind w:firstLine="567" w:left="0"/>
        <w:jc w:val="both"/>
        <w:rPr>
          <w:sz w:val="20"/>
        </w:rPr>
      </w:pPr>
      <w:r>
        <w:rPr>
          <w:rStyle w:val="Style_1_ch"/>
          <w:sz w:val="20"/>
        </w:rPr>
        <w:t>-</w:t>
      </w:r>
      <w:r>
        <w:rPr>
          <w:rStyle w:val="Style_1_ch"/>
          <w:sz w:val="20"/>
        </w:rPr>
        <w:t xml:space="preserve"> </w:t>
      </w:r>
      <w:r>
        <w:rPr>
          <w:rStyle w:val="Style_1_ch"/>
          <w:sz w:val="20"/>
        </w:rPr>
        <w:t xml:space="preserve">для юридических лиц:  </w:t>
      </w:r>
      <w:r>
        <w:rPr>
          <w:rStyle w:val="Style_1_ch"/>
          <w:b w:val="1"/>
          <w:sz w:val="20"/>
        </w:rPr>
        <w:t>согласие на обработку персональных данных по прилагаемой форме</w:t>
      </w:r>
      <w:r>
        <w:rPr>
          <w:rStyle w:val="Style_1_ch"/>
          <w:b w:val="1"/>
          <w:sz w:val="20"/>
        </w:rPr>
        <w:t>,</w:t>
      </w:r>
      <w:r>
        <w:rPr>
          <w:rStyle w:val="Style_1_ch"/>
          <w:sz w:val="20"/>
        </w:rPr>
        <w:t xml:space="preserve"> заявление на участие в торгах; полученную не ранее чем за шесть месяцев до даты размещения на о</w:t>
      </w:r>
      <w:r>
        <w:rPr>
          <w:rStyle w:val="Style_1_ch"/>
          <w:sz w:val="20"/>
        </w:rPr>
        <w:t>фициальном сайте торгов извещения о проведении аукциона выписку из единого государственного реестра юридических лиц;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-юридического лица, об отсутствии решения арбитражного суда о признании заявителя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декларация о соответствии требованиям ст. 449.1 ГК РФ (в письменном виде, в свободной форме);</w:t>
      </w:r>
      <w:r>
        <w:rPr>
          <w:rStyle w:val="Style_1_ch"/>
          <w:sz w:val="20"/>
        </w:rPr>
        <w:t xml:space="preserve"> </w:t>
      </w:r>
    </w:p>
    <w:p w14:paraId="27000000">
      <w:pPr>
        <w:widowControl w:val="0"/>
        <w:tabs>
          <w:tab w:leader="none" w:pos="1134" w:val="left"/>
        </w:tabs>
        <w:ind w:firstLine="567" w:left="0"/>
        <w:jc w:val="both"/>
        <w:rPr>
          <w:sz w:val="20"/>
        </w:rPr>
      </w:pPr>
      <w:r>
        <w:rPr>
          <w:rStyle w:val="Style_1_ch"/>
          <w:sz w:val="20"/>
        </w:rPr>
        <w:t>- для индивидуальных предпринимателей:</w:t>
      </w:r>
      <w:r>
        <w:rPr>
          <w:rStyle w:val="Style_1_ch"/>
          <w:sz w:val="20"/>
        </w:rPr>
        <w:t xml:space="preserve"> </w:t>
      </w:r>
      <w:r>
        <w:rPr>
          <w:rStyle w:val="Style_1_ch"/>
          <w:b w:val="1"/>
          <w:sz w:val="20"/>
        </w:rPr>
        <w:t>согласие на обработку персональных данных по прилагаемой форме</w:t>
      </w:r>
      <w:r>
        <w:rPr>
          <w:rStyle w:val="Style_1_ch"/>
          <w:b w:val="1"/>
          <w:sz w:val="20"/>
        </w:rPr>
        <w:t>,</w:t>
      </w:r>
      <w:r>
        <w:rPr>
          <w:rStyle w:val="Style_1_ch"/>
          <w:sz w:val="20"/>
        </w:rPr>
        <w:t xml:space="preserve"> </w:t>
      </w:r>
      <w:r>
        <w:rPr>
          <w:rStyle w:val="Style_1_ch"/>
          <w:sz w:val="20"/>
        </w:rPr>
        <w:t>заявление на участие в торгах; копия паспорта заявителя</w:t>
      </w:r>
      <w:r>
        <w:rPr>
          <w:rStyle w:val="Style_1_ch"/>
          <w:sz w:val="20"/>
        </w:rPr>
        <w:t xml:space="preserve"> </w:t>
      </w:r>
      <w:r>
        <w:rPr>
          <w:rStyle w:val="Style_1_ch"/>
          <w:sz w:val="20"/>
        </w:rPr>
        <w:t xml:space="preserve"> (страницы №№ 2, 3 и со сведениями о месте регистрации по месту жительства - заполненные страницы паспорта</w:t>
      </w:r>
      <w:r>
        <w:rPr>
          <w:rStyle w:val="Style_1_ch"/>
          <w:sz w:val="20"/>
        </w:rPr>
        <w:t>)</w:t>
      </w:r>
      <w:r>
        <w:rPr>
          <w:rStyle w:val="Style_1_ch"/>
          <w:sz w:val="20"/>
        </w:rPr>
        <w:t xml:space="preserve">; полученную не позднее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нотариально заверенная доверенность на лицо, уполномоченное действовать от имени заявителя;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rStyle w:val="Style_1_ch"/>
          <w:sz w:val="20"/>
        </w:rPr>
        <w:t>декларация о соответствии  требованиям п. 5 ст. 449.1 ГК РФ</w:t>
      </w:r>
      <w:r>
        <w:rPr>
          <w:rStyle w:val="Style_1_ch"/>
          <w:sz w:val="20"/>
        </w:rPr>
        <w:t>;</w:t>
      </w:r>
    </w:p>
    <w:p w14:paraId="28000000">
      <w:pPr>
        <w:widowControl w:val="0"/>
        <w:tabs>
          <w:tab w:leader="none" w:pos="1134" w:val="left"/>
        </w:tabs>
        <w:ind w:firstLine="567" w:left="0"/>
        <w:jc w:val="both"/>
        <w:rPr>
          <w:sz w:val="20"/>
        </w:rPr>
      </w:pPr>
      <w:r>
        <w:rPr>
          <w:rStyle w:val="Style_1_ch"/>
          <w:sz w:val="20"/>
        </w:rPr>
        <w:t xml:space="preserve">- для физических лиц: </w:t>
      </w:r>
      <w:r>
        <w:rPr>
          <w:rStyle w:val="Style_1_ch"/>
          <w:b w:val="1"/>
          <w:sz w:val="20"/>
        </w:rPr>
        <w:t>согласие на обработку персональных данных по прилагаемой форме</w:t>
      </w:r>
      <w:r>
        <w:rPr>
          <w:rStyle w:val="Style_1_ch"/>
          <w:b w:val="1"/>
          <w:sz w:val="20"/>
        </w:rPr>
        <w:t>,</w:t>
      </w:r>
      <w:r>
        <w:rPr>
          <w:rStyle w:val="Style_1_ch"/>
          <w:sz w:val="20"/>
        </w:rPr>
        <w:t xml:space="preserve"> </w:t>
      </w:r>
      <w:r>
        <w:rPr>
          <w:rStyle w:val="Style_1_ch"/>
          <w:sz w:val="20"/>
        </w:rPr>
        <w:t xml:space="preserve">заявление на участие в торгах; </w:t>
      </w:r>
      <w:r>
        <w:rPr>
          <w:rStyle w:val="Style_1_ch"/>
          <w:sz w:val="20"/>
        </w:rPr>
        <w:t xml:space="preserve">копия паспорта заявителя </w:t>
      </w:r>
      <w:r>
        <w:rPr>
          <w:rStyle w:val="Style_1_ch"/>
          <w:sz w:val="20"/>
        </w:rPr>
        <w:t xml:space="preserve"> (страницы №№ 2, 3 и со сведениями о месте регистрации по месту жительства - заполненные страницы паспорта</w:t>
      </w:r>
      <w:r>
        <w:rPr>
          <w:rStyle w:val="Style_1_ch"/>
          <w:sz w:val="20"/>
        </w:rPr>
        <w:t>)</w:t>
      </w:r>
      <w:r>
        <w:rPr>
          <w:rStyle w:val="Style_1_ch"/>
          <w:sz w:val="20"/>
        </w:rPr>
        <w:t>;</w:t>
      </w:r>
      <w:r>
        <w:rPr>
          <w:rStyle w:val="Style_1_ch"/>
          <w:sz w:val="20"/>
        </w:rPr>
        <w:t xml:space="preserve"> нотариально заверенная доверенность представителя физического лица; </w:t>
      </w:r>
      <w:r>
        <w:rPr>
          <w:rStyle w:val="Style_1_ch"/>
          <w:sz w:val="20"/>
        </w:rPr>
        <w:t>декларация о соответствии требованиям п. 5 ст. 449.1 ГК РФ</w:t>
      </w:r>
      <w:r>
        <w:rPr>
          <w:rStyle w:val="Style_1_ch"/>
          <w:sz w:val="20"/>
        </w:rPr>
        <w:t>;</w:t>
      </w:r>
    </w:p>
    <w:p w14:paraId="29000000">
      <w:pPr>
        <w:widowControl w:val="0"/>
        <w:tabs>
          <w:tab w:leader="none" w:pos="1134" w:val="left"/>
        </w:tabs>
        <w:ind w:firstLine="567" w:left="0"/>
        <w:jc w:val="both"/>
        <w:rPr>
          <w:sz w:val="20"/>
        </w:rPr>
      </w:pPr>
      <w:r>
        <w:rPr>
          <w:rStyle w:val="Style_1_ch"/>
          <w:sz w:val="20"/>
        </w:rPr>
        <w:t xml:space="preserve">- для иностранных граждан и иностранных юридических лиц: </w:t>
      </w:r>
      <w:r>
        <w:rPr>
          <w:rStyle w:val="Style_1_ch"/>
          <w:b w:val="1"/>
          <w:sz w:val="20"/>
        </w:rPr>
        <w:t>согласие на обработку персональных данных по прилагаемой форме,</w:t>
      </w:r>
      <w:r>
        <w:rPr>
          <w:rStyle w:val="Style_1_ch"/>
          <w:sz w:val="20"/>
        </w:rPr>
        <w:t xml:space="preserve"> </w:t>
      </w:r>
      <w:r>
        <w:rPr>
          <w:rStyle w:val="Style_1_ch"/>
          <w:sz w:val="20"/>
        </w:rPr>
        <w:t xml:space="preserve">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w:t>
      </w:r>
      <w:r>
        <w:rPr>
          <w:rStyle w:val="Style_1_ch"/>
          <w:sz w:val="20"/>
        </w:rPr>
        <w:t>декларация  о соответствии  требованиям п. 5 ст. 449.1 ГК РФ</w:t>
      </w:r>
      <w:r>
        <w:rPr>
          <w:rStyle w:val="Style_1_ch"/>
          <w:sz w:val="20"/>
        </w:rPr>
        <w:t>.</w:t>
      </w:r>
    </w:p>
    <w:p w14:paraId="2A000000">
      <w:pPr>
        <w:widowControl w:val="0"/>
        <w:tabs>
          <w:tab w:leader="none" w:pos="1134" w:val="left"/>
        </w:tabs>
        <w:ind w:firstLine="567" w:left="0"/>
        <w:jc w:val="both"/>
        <w:rPr>
          <w:rFonts w:ascii="XO Thames [NCT ]" w:hAnsi="XO Thames [NCT ]"/>
          <w:sz w:val="20"/>
        </w:rPr>
      </w:pPr>
    </w:p>
    <w:p w14:paraId="2B000000">
      <w:pPr>
        <w:widowControl w:val="0"/>
        <w:tabs>
          <w:tab w:leader="none" w:pos="1134" w:val="left"/>
        </w:tabs>
        <w:ind w:firstLine="567" w:left="0"/>
        <w:jc w:val="both"/>
        <w:rPr>
          <w:b w:val="1"/>
          <w:sz w:val="24"/>
        </w:rPr>
      </w:pPr>
      <w:r>
        <w:rPr>
          <w:rStyle w:val="Style_1_ch"/>
          <w:b w:val="1"/>
          <w:sz w:val="24"/>
        </w:rPr>
        <w:t>Требования к участникам торгов</w:t>
      </w:r>
    </w:p>
    <w:p w14:paraId="2C000000">
      <w:pPr>
        <w:widowControl w:val="0"/>
        <w:tabs>
          <w:tab w:leader="none" w:pos="0" w:val="left"/>
        </w:tabs>
        <w:ind w:firstLine="567" w:left="0"/>
        <w:jc w:val="both"/>
        <w:rPr>
          <w:sz w:val="20"/>
        </w:rPr>
      </w:pPr>
      <w:r>
        <w:rPr>
          <w:rStyle w:val="Style_1_ch"/>
          <w:sz w:val="20"/>
        </w:rPr>
        <w:t>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r>
        <w:rPr>
          <w:rStyle w:val="Style_1_ch"/>
          <w:sz w:val="20"/>
        </w:rPr>
        <w:t>.</w:t>
      </w:r>
    </w:p>
    <w:p w14:paraId="2D000000">
      <w:pPr>
        <w:widowControl w:val="0"/>
        <w:tabs>
          <w:tab w:leader="none" w:pos="567" w:val="left"/>
        </w:tabs>
        <w:ind w:firstLine="567" w:left="0"/>
        <w:jc w:val="both"/>
        <w:rPr>
          <w:rFonts w:ascii="XO Thames [NCT ]" w:hAnsi="XO Thames [NCT ]"/>
          <w:sz w:val="20"/>
        </w:rPr>
      </w:pPr>
    </w:p>
    <w:p w14:paraId="2E000000">
      <w:pPr>
        <w:widowControl w:val="0"/>
        <w:numPr>
          <w:ilvl w:val="0"/>
          <w:numId w:val="2"/>
        </w:numPr>
        <w:tabs>
          <w:tab w:leader="none" w:pos="0" w:val="left"/>
          <w:tab w:leader="none" w:pos="851" w:val="left"/>
        </w:tabs>
        <w:ind w:firstLine="567" w:left="0"/>
        <w:jc w:val="both"/>
        <w:rPr>
          <w:b w:val="1"/>
          <w:sz w:val="24"/>
        </w:rPr>
      </w:pPr>
      <w:r>
        <w:rPr>
          <w:rStyle w:val="Style_1_ch"/>
          <w:b w:val="1"/>
          <w:sz w:val="24"/>
        </w:rPr>
        <w:t>Условия допуска к участию в аукционе</w:t>
      </w:r>
    </w:p>
    <w:p w14:paraId="2F000000">
      <w:pPr>
        <w:widowControl w:val="0"/>
        <w:tabs>
          <w:tab w:leader="none" w:pos="0" w:val="left"/>
        </w:tabs>
        <w:ind w:firstLine="567" w:left="0"/>
        <w:jc w:val="both"/>
        <w:rPr>
          <w:b w:val="1"/>
          <w:sz w:val="24"/>
        </w:rPr>
      </w:pPr>
      <w:r>
        <w:rPr>
          <w:rStyle w:val="Style_1_ch"/>
          <w:b w:val="1"/>
          <w:sz w:val="24"/>
        </w:rPr>
        <w:t>6.1.</w:t>
      </w:r>
      <w:r>
        <w:rPr>
          <w:rStyle w:val="Style_1_ch"/>
          <w:b w:val="1"/>
          <w:sz w:val="24"/>
        </w:rPr>
        <w:t xml:space="preserve"> </w:t>
      </w:r>
      <w:r>
        <w:rPr>
          <w:rStyle w:val="Style_1_ch"/>
          <w:b w:val="1"/>
          <w:sz w:val="24"/>
        </w:rPr>
        <w:t>Заявитель не допускается комиссией к участию в аукционе в случаях:</w:t>
      </w:r>
    </w:p>
    <w:p w14:paraId="30000000">
      <w:pPr>
        <w:widowControl w:val="0"/>
        <w:tabs>
          <w:tab w:leader="none" w:pos="0" w:val="left"/>
        </w:tabs>
        <w:ind w:firstLine="567" w:left="0"/>
        <w:jc w:val="both"/>
        <w:rPr>
          <w:sz w:val="20"/>
        </w:rPr>
      </w:pPr>
      <w:r>
        <w:rPr>
          <w:rStyle w:val="Style_1_ch"/>
          <w:sz w:val="20"/>
        </w:rPr>
        <w:t xml:space="preserve">1) </w:t>
      </w:r>
      <w:r>
        <w:rPr>
          <w:rStyle w:val="Style_1_ch"/>
          <w:sz w:val="20"/>
        </w:rPr>
        <w:t>непредставления док</w:t>
      </w:r>
      <w:r>
        <w:rPr>
          <w:rStyle w:val="Style_1_ch"/>
          <w:sz w:val="20"/>
        </w:rPr>
        <w:t>ументов, определенных пунктом 5</w:t>
      </w:r>
      <w:r>
        <w:rPr>
          <w:rStyle w:val="Style_1_ch"/>
          <w:sz w:val="20"/>
        </w:rPr>
        <w:t xml:space="preserve"> настоящей аукционной документации, либо наличия в таких документах недостоверных сведений;</w:t>
      </w:r>
    </w:p>
    <w:p w14:paraId="31000000">
      <w:pPr>
        <w:widowControl w:val="0"/>
        <w:tabs>
          <w:tab w:leader="none" w:pos="0" w:val="left"/>
        </w:tabs>
        <w:ind w:firstLine="567" w:left="0"/>
        <w:jc w:val="both"/>
        <w:rPr>
          <w:sz w:val="20"/>
        </w:rPr>
      </w:pPr>
      <w:r>
        <w:rPr>
          <w:rStyle w:val="Style_1_ch"/>
          <w:sz w:val="20"/>
        </w:rPr>
        <w:t xml:space="preserve">2) </w:t>
      </w:r>
      <w:r>
        <w:rPr>
          <w:rStyle w:val="Style_1_ch"/>
          <w:sz w:val="20"/>
        </w:rPr>
        <w:t>несоответствия заявки на участие в аукционе требованиям аукционной документации;</w:t>
      </w:r>
    </w:p>
    <w:p w14:paraId="32000000">
      <w:pPr>
        <w:widowControl w:val="0"/>
        <w:tabs>
          <w:tab w:leader="none" w:pos="0" w:val="left"/>
        </w:tabs>
        <w:ind w:firstLine="567" w:left="0"/>
        <w:jc w:val="both"/>
        <w:rPr>
          <w:sz w:val="20"/>
        </w:rPr>
      </w:pPr>
      <w:r>
        <w:rPr>
          <w:rStyle w:val="Style_1_ch"/>
          <w:sz w:val="20"/>
        </w:rPr>
        <w:t>3)</w:t>
      </w:r>
      <w:r>
        <w:rPr>
          <w:rStyle w:val="Style_1_ch"/>
          <w:sz w:val="20"/>
        </w:rPr>
        <w:t xml:space="preserve"> </w:t>
      </w:r>
      <w:r>
        <w:rPr>
          <w:rStyle w:val="Style_1_ch"/>
          <w:sz w:val="20"/>
        </w:rPr>
        <w:t>п</w:t>
      </w:r>
      <w:r>
        <w:rPr>
          <w:rStyle w:val="Style_1_ch"/>
          <w:sz w:val="20"/>
        </w:rPr>
        <w:t>редусмотренных регламентом Работы ЭП «РТС-Тендер» в части описания случаев, при которых заявка на</w:t>
      </w:r>
      <w:r>
        <w:rPr>
          <w:rStyle w:val="Style_1_ch"/>
          <w:sz w:val="20"/>
        </w:rPr>
        <w:t xml:space="preserve"> участие не принимается (раздел Регламента "Подача, изменение, отзыв заявки на участие в Торговой процедуре".</w:t>
      </w:r>
    </w:p>
    <w:p w14:paraId="33000000">
      <w:pPr>
        <w:widowControl w:val="0"/>
        <w:tabs>
          <w:tab w:leader="none" w:pos="0" w:val="left"/>
        </w:tabs>
        <w:ind w:firstLine="567" w:left="0"/>
        <w:jc w:val="both"/>
        <w:rPr>
          <w:sz w:val="20"/>
        </w:rPr>
      </w:pPr>
      <w:r>
        <w:rPr>
          <w:rStyle w:val="Style_1_ch"/>
          <w:sz w:val="20"/>
        </w:rPr>
        <w:t xml:space="preserve">В случае установления факта недостоверности сведений, содержащихся в документах, представленных заявителем или участником торгов в соответствии </w:t>
      </w:r>
      <w:r>
        <w:rPr>
          <w:rStyle w:val="Style_1_ch"/>
          <w:sz w:val="20"/>
        </w:rPr>
        <w:t xml:space="preserve">с пунктом 5 настоящей аукционной документации, </w:t>
      </w:r>
      <w:r>
        <w:rPr>
          <w:rStyle w:val="Style_1_ch"/>
          <w:sz w:val="20"/>
        </w:rPr>
        <w:t xml:space="preserve">комиссия обязана отстранить такого </w:t>
      </w:r>
      <w:r>
        <w:rPr>
          <w:rStyle w:val="Style_1_ch"/>
          <w:sz w:val="20"/>
        </w:rPr>
        <w:t>претендента или участника торгов от участия в аукционе на любом этапе его проведения.</w:t>
      </w:r>
    </w:p>
    <w:p w14:paraId="34000000">
      <w:pPr>
        <w:widowControl w:val="0"/>
        <w:tabs>
          <w:tab w:leader="none" w:pos="567" w:val="left"/>
        </w:tabs>
        <w:ind w:firstLine="567" w:left="0"/>
        <w:jc w:val="both"/>
        <w:rPr>
          <w:b w:val="1"/>
          <w:sz w:val="24"/>
        </w:rPr>
      </w:pPr>
      <w:r>
        <w:rPr>
          <w:rStyle w:val="Style_1_ch"/>
          <w:b w:val="1"/>
          <w:sz w:val="24"/>
        </w:rPr>
        <w:t>6.2. Уведомление о недопуске Заявителей к участию в аукционе:</w:t>
      </w:r>
    </w:p>
    <w:p w14:paraId="35000000">
      <w:pPr>
        <w:widowControl w:val="0"/>
        <w:tabs>
          <w:tab w:leader="none" w:pos="567" w:val="left"/>
        </w:tabs>
        <w:ind w:firstLine="567" w:left="0"/>
        <w:jc w:val="both"/>
        <w:rPr>
          <w:sz w:val="20"/>
        </w:rPr>
      </w:pPr>
      <w:r>
        <w:rPr>
          <w:rStyle w:val="Style_1_ch"/>
          <w:sz w:val="20"/>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14:paraId="36000000">
      <w:pPr>
        <w:widowControl w:val="0"/>
        <w:tabs>
          <w:tab w:leader="none" w:pos="567" w:val="left"/>
        </w:tabs>
        <w:ind/>
        <w:jc w:val="both"/>
        <w:rPr>
          <w:rFonts w:ascii="XO Thames [NCT ]" w:hAnsi="XO Thames [NCT ]"/>
          <w:sz w:val="20"/>
        </w:rPr>
      </w:pPr>
    </w:p>
    <w:p w14:paraId="37000000">
      <w:pPr>
        <w:widowControl w:val="0"/>
        <w:numPr>
          <w:ilvl w:val="0"/>
          <w:numId w:val="2"/>
        </w:numPr>
        <w:tabs>
          <w:tab w:leader="none" w:pos="0" w:val="left"/>
          <w:tab w:leader="none" w:pos="851" w:val="left"/>
        </w:tabs>
        <w:ind w:firstLine="567" w:left="0" w:right="57"/>
        <w:rPr>
          <w:b w:val="1"/>
          <w:sz w:val="24"/>
        </w:rPr>
      </w:pPr>
      <w:r>
        <w:rPr>
          <w:rStyle w:val="Style_1_ch"/>
          <w:b w:val="1"/>
          <w:sz w:val="24"/>
        </w:rPr>
        <w:t xml:space="preserve">Порядок получения разъяснений аукционной документации, ознакомления с </w:t>
      </w:r>
      <w:r>
        <w:rPr>
          <w:rStyle w:val="Style_1_ch"/>
          <w:b w:val="1"/>
          <w:sz w:val="24"/>
        </w:rPr>
        <w:t>условиями договора купли-продажи, а также ознакомления с имуществом.</w:t>
      </w:r>
    </w:p>
    <w:p w14:paraId="38000000">
      <w:pPr>
        <w:widowControl w:val="0"/>
        <w:tabs>
          <w:tab w:leader="none" w:pos="0" w:val="left"/>
        </w:tabs>
        <w:ind w:firstLine="567" w:left="0" w:right="57"/>
        <w:jc w:val="both"/>
        <w:rPr>
          <w:sz w:val="20"/>
        </w:rPr>
      </w:pPr>
      <w:r>
        <w:rPr>
          <w:rStyle w:val="Style_1_ch"/>
          <w:sz w:val="20"/>
        </w:rPr>
        <w:tab/>
      </w:r>
      <w:r>
        <w:rPr>
          <w:rStyle w:val="Style_1_ch"/>
          <w:sz w:val="20"/>
        </w:rPr>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месту нахождения продавца не позднее чем за 3 рабочих дня до дня окончания приема заявок.  </w:t>
      </w:r>
    </w:p>
    <w:p w14:paraId="39000000">
      <w:pPr>
        <w:widowControl w:val="0"/>
        <w:tabs>
          <w:tab w:leader="none" w:pos="0" w:val="left"/>
        </w:tabs>
        <w:ind w:firstLine="567" w:left="0" w:right="57"/>
        <w:rPr>
          <w:rFonts w:ascii="XO Thames [NCT ]" w:hAnsi="XO Thames [NCT ]"/>
          <w:sz w:val="20"/>
        </w:rPr>
      </w:pPr>
    </w:p>
    <w:p w14:paraId="3A000000">
      <w:pPr>
        <w:widowControl w:val="0"/>
        <w:numPr>
          <w:ilvl w:val="0"/>
          <w:numId w:val="2"/>
        </w:numPr>
        <w:tabs>
          <w:tab w:leader="none" w:pos="567" w:val="left"/>
          <w:tab w:leader="none" w:pos="851" w:val="left"/>
        </w:tabs>
        <w:ind w:firstLine="567" w:left="0"/>
        <w:jc w:val="both"/>
        <w:rPr>
          <w:b w:val="1"/>
          <w:sz w:val="24"/>
        </w:rPr>
      </w:pPr>
      <w:r>
        <w:rPr>
          <w:rStyle w:val="Style_1_ch"/>
          <w:b w:val="1"/>
          <w:sz w:val="24"/>
        </w:rPr>
        <w:t>Порядок оформления и подачи заявки:</w:t>
      </w:r>
    </w:p>
    <w:p w14:paraId="3B000000">
      <w:pPr>
        <w:widowControl w:val="0"/>
        <w:tabs>
          <w:tab w:leader="none" w:pos="567" w:val="left"/>
        </w:tabs>
        <w:ind w:firstLine="567" w:left="0"/>
        <w:jc w:val="both"/>
        <w:rPr>
          <w:sz w:val="20"/>
        </w:rPr>
      </w:pPr>
      <w:r>
        <w:rPr>
          <w:rStyle w:val="Style_1_ch"/>
          <w:sz w:val="20"/>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3C000000">
      <w:pPr>
        <w:widowControl w:val="0"/>
        <w:tabs>
          <w:tab w:leader="none" w:pos="1134" w:val="left"/>
        </w:tabs>
        <w:ind w:firstLine="567" w:left="0"/>
        <w:jc w:val="both"/>
        <w:rPr>
          <w:sz w:val="20"/>
        </w:rPr>
      </w:pPr>
      <w:r>
        <w:rPr>
          <w:rStyle w:val="Style_1_ch"/>
          <w:sz w:val="20"/>
        </w:rPr>
        <w:t>Заявитель направляет заявку с приложенными документами в установленный срок в форме скан-образов документов через электронную площадку. Документы, подаваемые юридическим лицом</w:t>
      </w:r>
      <w:r>
        <w:rPr>
          <w:rStyle w:val="Style_1_ch"/>
          <w:sz w:val="20"/>
        </w:rPr>
        <w:t>,</w:t>
      </w:r>
      <w:r>
        <w:rPr>
          <w:rStyle w:val="Style_1_ch"/>
          <w:sz w:val="20"/>
        </w:rPr>
        <w:t xml:space="preserve"> направляются в виде скан-образов документов, подписанных уполномоченным лицом и печатью организации. </w:t>
      </w:r>
    </w:p>
    <w:p w14:paraId="3D000000">
      <w:pPr>
        <w:widowControl w:val="0"/>
        <w:tabs>
          <w:tab w:leader="none" w:pos="1134" w:val="left"/>
        </w:tabs>
        <w:ind w:firstLine="567" w:left="0"/>
        <w:jc w:val="both"/>
        <w:rPr>
          <w:sz w:val="20"/>
        </w:rPr>
      </w:pPr>
      <w:r>
        <w:rPr>
          <w:rStyle w:val="Style_1_ch"/>
          <w:sz w:val="20"/>
        </w:rPr>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14:paraId="3E000000">
      <w:pPr>
        <w:widowControl w:val="0"/>
        <w:tabs>
          <w:tab w:leader="none" w:pos="567" w:val="left"/>
        </w:tabs>
        <w:ind w:firstLine="567" w:left="0"/>
        <w:jc w:val="both"/>
        <w:rPr>
          <w:sz w:val="20"/>
        </w:rPr>
      </w:pPr>
      <w:r>
        <w:rPr>
          <w:rStyle w:val="Style_1_ch"/>
          <w:sz w:val="20"/>
        </w:rPr>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14:paraId="3F000000">
      <w:pPr>
        <w:widowControl w:val="0"/>
        <w:tabs>
          <w:tab w:leader="none" w:pos="1134" w:val="left"/>
        </w:tabs>
        <w:ind w:firstLine="567" w:left="0"/>
        <w:jc w:val="both"/>
        <w:rPr>
          <w:sz w:val="20"/>
        </w:rPr>
      </w:pPr>
      <w:r>
        <w:rPr>
          <w:rStyle w:val="Style_1_ch"/>
          <w:sz w:val="20"/>
        </w:rPr>
        <w:t>В день рассмотрения заявок заявителю электронной площадкой направляется уведомление о допуске/не допуске к участию в аукционе.</w:t>
      </w:r>
    </w:p>
    <w:p w14:paraId="40000000">
      <w:pPr>
        <w:widowControl w:val="0"/>
        <w:tabs>
          <w:tab w:leader="none" w:pos="567" w:val="left"/>
        </w:tabs>
        <w:ind w:firstLine="567" w:left="0"/>
        <w:jc w:val="both"/>
        <w:rPr>
          <w:sz w:val="20"/>
        </w:rPr>
      </w:pPr>
      <w:r>
        <w:rPr>
          <w:rStyle w:val="Style_1_ch"/>
          <w:sz w:val="20"/>
        </w:rPr>
        <w:t>Заявитель вправе подать только одну заявку в отношении лота аукциона с полным пакетом документов по нему.</w:t>
      </w:r>
    </w:p>
    <w:p w14:paraId="41000000">
      <w:pPr>
        <w:widowControl w:val="0"/>
        <w:tabs>
          <w:tab w:leader="none" w:pos="567" w:val="left"/>
        </w:tabs>
        <w:ind w:firstLine="567" w:left="0"/>
        <w:jc w:val="both"/>
        <w:rPr>
          <w:sz w:val="20"/>
        </w:rPr>
      </w:pPr>
      <w:r>
        <w:rPr>
          <w:rStyle w:val="Style_1_ch"/>
          <w:sz w:val="20"/>
        </w:rPr>
        <w:t>Заявитель подает заявку на участие в аукционе в сроки, установленные в извещении.</w:t>
      </w:r>
    </w:p>
    <w:p w14:paraId="42000000">
      <w:pPr>
        <w:widowControl w:val="0"/>
        <w:tabs>
          <w:tab w:leader="none" w:pos="567" w:val="left"/>
        </w:tabs>
        <w:ind w:firstLine="567" w:left="0"/>
        <w:jc w:val="both"/>
        <w:rPr>
          <w:sz w:val="20"/>
        </w:rPr>
      </w:pPr>
      <w:r>
        <w:rPr>
          <w:rStyle w:val="Style_1_ch"/>
          <w:sz w:val="20"/>
        </w:rPr>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14:paraId="43000000">
      <w:pPr>
        <w:widowControl w:val="0"/>
        <w:tabs>
          <w:tab w:leader="none" w:pos="567" w:val="left"/>
        </w:tabs>
        <w:ind w:firstLine="567" w:left="0"/>
        <w:jc w:val="both"/>
        <w:rPr>
          <w:sz w:val="20"/>
        </w:rPr>
      </w:pPr>
      <w:r>
        <w:rPr>
          <w:rStyle w:val="Style_1_ch"/>
          <w:sz w:val="20"/>
        </w:rPr>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Pr>
          <w:rStyle w:val="Style_1_ch"/>
          <w:sz w:val="20"/>
        </w:rPr>
        <w:fldChar w:fldCharType="begin"/>
      </w:r>
      <w:r>
        <w:rPr>
          <w:rStyle w:val="Style_1_ch"/>
          <w:sz w:val="20"/>
        </w:rPr>
        <w:instrText>HYPERLINK "https://www.rts-tender.ru"</w:instrText>
      </w:r>
      <w:r>
        <w:rPr>
          <w:rStyle w:val="Style_1_ch"/>
          <w:sz w:val="20"/>
        </w:rPr>
        <w:fldChar w:fldCharType="separate"/>
      </w:r>
      <w:r>
        <w:rPr>
          <w:rStyle w:val="Style_1_ch"/>
          <w:sz w:val="20"/>
        </w:rPr>
        <w:t>https://</w:t>
      </w:r>
      <w:r>
        <w:rPr>
          <w:rStyle w:val="Style_1_ch"/>
          <w:sz w:val="20"/>
        </w:rPr>
        <w:t>www.rts-tender.ru</w:t>
      </w:r>
      <w:r>
        <w:rPr>
          <w:rStyle w:val="Style_1_ch"/>
          <w:sz w:val="20"/>
        </w:rPr>
        <w:fldChar w:fldCharType="end"/>
      </w:r>
      <w:r>
        <w:rPr>
          <w:rStyle w:val="Style_1_ch"/>
          <w:sz w:val="20"/>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44000000">
      <w:pPr>
        <w:widowControl w:val="0"/>
        <w:tabs>
          <w:tab w:leader="none" w:pos="567" w:val="left"/>
        </w:tabs>
        <w:ind w:firstLine="567" w:left="0"/>
        <w:jc w:val="both"/>
        <w:rPr>
          <w:sz w:val="20"/>
        </w:rPr>
      </w:pPr>
      <w:r>
        <w:rPr>
          <w:rStyle w:val="Style_1_ch"/>
          <w:sz w:val="20"/>
        </w:rPr>
        <w:t xml:space="preserve">Участие в торгах производится в соответствии с тарифами, установленными нормативными документами электронной площадки и размещенными на сайте </w:t>
      </w:r>
      <w:r>
        <w:rPr>
          <w:rStyle w:val="Style_1_ch"/>
          <w:sz w:val="20"/>
        </w:rPr>
        <w:fldChar w:fldCharType="begin"/>
      </w:r>
      <w:r>
        <w:rPr>
          <w:rStyle w:val="Style_1_ch"/>
          <w:sz w:val="20"/>
        </w:rPr>
        <w:instrText>HYPERLINK "https://www.rts-tender.ru"</w:instrText>
      </w:r>
      <w:r>
        <w:rPr>
          <w:rStyle w:val="Style_1_ch"/>
          <w:sz w:val="20"/>
        </w:rPr>
        <w:fldChar w:fldCharType="separate"/>
      </w:r>
      <w:r>
        <w:rPr>
          <w:rStyle w:val="Style_1_ch"/>
          <w:sz w:val="20"/>
        </w:rPr>
        <w:t>https://www.rts-tender.ru</w:t>
      </w:r>
      <w:r>
        <w:rPr>
          <w:rStyle w:val="Style_1_ch"/>
          <w:sz w:val="20"/>
        </w:rPr>
        <w:fldChar w:fldCharType="end"/>
      </w:r>
      <w:r>
        <w:rPr>
          <w:rStyle w:val="Style_1_ch"/>
          <w:sz w:val="20"/>
        </w:rPr>
        <w:t>, в разделе «Тарифы».</w:t>
      </w:r>
    </w:p>
    <w:p w14:paraId="45000000">
      <w:pPr>
        <w:widowControl w:val="0"/>
        <w:tabs>
          <w:tab w:leader="none" w:pos="567" w:val="left"/>
        </w:tabs>
        <w:ind w:firstLine="567" w:left="0"/>
        <w:jc w:val="both"/>
        <w:rPr>
          <w:sz w:val="20"/>
        </w:rPr>
      </w:pPr>
      <w:r>
        <w:rPr>
          <w:rStyle w:val="Style_1_ch"/>
          <w:sz w:val="20"/>
        </w:rPr>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14:paraId="46000000">
      <w:pPr>
        <w:widowControl w:val="0"/>
        <w:tabs>
          <w:tab w:leader="none" w:pos="0" w:val="left"/>
          <w:tab w:leader="none" w:pos="567" w:val="left"/>
        </w:tabs>
        <w:ind w:firstLine="567" w:left="0" w:right="57"/>
        <w:rPr>
          <w:rFonts w:ascii="XO Thames [NCT ]" w:hAnsi="XO Thames [NCT ]"/>
          <w:sz w:val="20"/>
        </w:rPr>
      </w:pPr>
    </w:p>
    <w:p w14:paraId="47000000">
      <w:pPr>
        <w:widowControl w:val="0"/>
        <w:numPr>
          <w:ilvl w:val="0"/>
          <w:numId w:val="2"/>
        </w:numPr>
        <w:tabs>
          <w:tab w:leader="none" w:pos="0" w:val="left"/>
          <w:tab w:leader="none" w:pos="851" w:val="left"/>
        </w:tabs>
        <w:spacing w:after="0" w:line="240" w:lineRule="auto"/>
        <w:ind w:firstLine="567" w:left="0"/>
        <w:contextualSpacing w:val="1"/>
        <w:jc w:val="both"/>
        <w:rPr>
          <w:rFonts w:ascii="Times New Roman" w:hAnsi="Times New Roman"/>
          <w:b w:val="1"/>
          <w:sz w:val="24"/>
        </w:rPr>
      </w:pPr>
      <w:r>
        <w:rPr>
          <w:rStyle w:val="Style_1_ch"/>
          <w:rFonts w:ascii="Times New Roman" w:hAnsi="Times New Roman"/>
          <w:b w:val="1"/>
          <w:sz w:val="24"/>
        </w:rPr>
        <w:t>Порядок и срок отзыва заявок</w:t>
      </w:r>
    </w:p>
    <w:p w14:paraId="48000000">
      <w:pPr>
        <w:widowControl w:val="0"/>
        <w:tabs>
          <w:tab w:leader="none" w:pos="567" w:val="left"/>
        </w:tabs>
        <w:ind w:firstLine="567" w:left="0"/>
        <w:jc w:val="both"/>
        <w:rPr>
          <w:sz w:val="20"/>
        </w:rPr>
      </w:pPr>
      <w:r>
        <w:rPr>
          <w:rStyle w:val="Style_1_ch"/>
          <w:sz w:val="20"/>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Pr>
          <w:rStyle w:val="Style_1_ch"/>
          <w:sz w:val="20"/>
        </w:rPr>
        <w:fldChar w:fldCharType="begin"/>
      </w:r>
      <w:r>
        <w:rPr>
          <w:rStyle w:val="Style_1_ch"/>
          <w:sz w:val="20"/>
        </w:rPr>
        <w:instrText>HYPERLINK "https://www.rts-tender.ru"</w:instrText>
      </w:r>
      <w:r>
        <w:rPr>
          <w:rStyle w:val="Style_1_ch"/>
          <w:sz w:val="20"/>
        </w:rPr>
        <w:fldChar w:fldCharType="separate"/>
      </w:r>
      <w:r>
        <w:rPr>
          <w:rStyle w:val="Style_1_ch"/>
          <w:sz w:val="20"/>
        </w:rPr>
        <w:t>https://www.rts-tender.ru</w:t>
      </w:r>
      <w:r>
        <w:rPr>
          <w:rStyle w:val="Style_1_ch"/>
          <w:sz w:val="20"/>
        </w:rPr>
        <w:fldChar w:fldCharType="end"/>
      </w:r>
      <w:r>
        <w:rPr>
          <w:rStyle w:val="Style_1_ch"/>
          <w:sz w:val="20"/>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49000000">
      <w:pPr>
        <w:widowControl w:val="0"/>
        <w:tabs>
          <w:tab w:leader="none" w:pos="0" w:val="left"/>
          <w:tab w:leader="none" w:pos="567" w:val="left"/>
        </w:tabs>
        <w:ind w:firstLine="567" w:left="0" w:right="57"/>
        <w:rPr>
          <w:rFonts w:ascii="XO Thames [NCT ]" w:hAnsi="XO Thames [NCT ]"/>
          <w:sz w:val="20"/>
        </w:rPr>
      </w:pPr>
    </w:p>
    <w:p w14:paraId="4A000000">
      <w:pPr>
        <w:widowControl w:val="0"/>
        <w:tabs>
          <w:tab w:leader="none" w:pos="567" w:val="left"/>
          <w:tab w:leader="none" w:pos="851" w:val="left"/>
        </w:tabs>
        <w:spacing w:after="0" w:line="240" w:lineRule="auto"/>
        <w:ind w:firstLine="567" w:left="0"/>
        <w:contextualSpacing w:val="1"/>
        <w:jc w:val="both"/>
        <w:rPr>
          <w:rFonts w:ascii="Times New Roman" w:hAnsi="Times New Roman"/>
          <w:b w:val="1"/>
          <w:sz w:val="24"/>
        </w:rPr>
      </w:pPr>
      <w:r>
        <w:rPr>
          <w:rStyle w:val="Style_1_ch"/>
          <w:rFonts w:ascii="Times New Roman" w:hAnsi="Times New Roman"/>
          <w:b w:val="1"/>
          <w:sz w:val="24"/>
        </w:rPr>
        <w:t>10. Порядок приема и рассмотрения заявок на участие в аукционе</w:t>
      </w:r>
    </w:p>
    <w:p w14:paraId="4B000000">
      <w:pPr>
        <w:widowControl w:val="0"/>
        <w:tabs>
          <w:tab w:leader="none" w:pos="567" w:val="left"/>
        </w:tabs>
        <w:ind w:firstLine="567" w:left="0"/>
        <w:jc w:val="both"/>
        <w:rPr>
          <w:sz w:val="20"/>
        </w:rPr>
      </w:pPr>
      <w:r>
        <w:rPr>
          <w:rStyle w:val="Style_1_ch"/>
          <w:sz w:val="20"/>
        </w:rPr>
        <w:t>Срок окончания подачи заявок _____________</w:t>
      </w:r>
      <w:r>
        <w:rPr>
          <w:rStyle w:val="Style_1_ch"/>
          <w:sz w:val="20"/>
        </w:rPr>
        <w:t>по московскому времени.</w:t>
      </w:r>
    </w:p>
    <w:p w14:paraId="4C000000">
      <w:pPr>
        <w:widowControl w:val="0"/>
        <w:tabs>
          <w:tab w:leader="none" w:pos="567" w:val="left"/>
        </w:tabs>
        <w:ind w:firstLine="567" w:left="0"/>
        <w:jc w:val="both"/>
        <w:rPr>
          <w:sz w:val="20"/>
        </w:rPr>
      </w:pPr>
      <w:r>
        <w:rPr>
          <w:rStyle w:val="Style_1_ch"/>
          <w:sz w:val="20"/>
        </w:rPr>
        <w:t>Прием заявок осуществляется через оператора электронной площадки.</w:t>
      </w:r>
    </w:p>
    <w:p w14:paraId="4D000000">
      <w:pPr>
        <w:widowControl w:val="0"/>
        <w:tabs>
          <w:tab w:leader="none" w:pos="567" w:val="left"/>
        </w:tabs>
        <w:ind w:firstLine="709" w:left="-142"/>
        <w:jc w:val="both"/>
        <w:rPr>
          <w:sz w:val="20"/>
        </w:rPr>
      </w:pPr>
      <w:r>
        <w:rPr>
          <w:rStyle w:val="Style_1_ch"/>
          <w:sz w:val="20"/>
        </w:rPr>
        <w:t>Аукционная комиссия рассматривает заявки на предмет соответствия требованиям, установленным настоящей документацией. Рассмотрение заявок состоится ____________</w:t>
      </w:r>
      <w:r>
        <w:rPr>
          <w:rStyle w:val="Style_1_ch"/>
          <w:sz w:val="20"/>
        </w:rPr>
        <w:t xml:space="preserve"> </w:t>
      </w:r>
      <w:r>
        <w:rPr>
          <w:rStyle w:val="Style_1_ch"/>
          <w:sz w:val="20"/>
        </w:rPr>
        <w:t xml:space="preserve">по московскому времени </w:t>
      </w:r>
      <w:r>
        <w:rPr>
          <w:rStyle w:val="Style_1_ch"/>
          <w:sz w:val="20"/>
        </w:rPr>
        <w:t xml:space="preserve">по месту нахождения продавца. </w:t>
      </w:r>
    </w:p>
    <w:p w14:paraId="4E000000">
      <w:pPr>
        <w:widowControl w:val="0"/>
        <w:tabs>
          <w:tab w:leader="none" w:pos="567" w:val="left"/>
        </w:tabs>
        <w:ind w:firstLine="709" w:left="-142"/>
        <w:jc w:val="both"/>
        <w:rPr>
          <w:sz w:val="20"/>
        </w:rPr>
      </w:pPr>
      <w:r>
        <w:rPr>
          <w:rStyle w:val="Style_1_ch"/>
          <w:sz w:val="20"/>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14:paraId="4F000000">
      <w:pPr>
        <w:widowControl w:val="0"/>
        <w:tabs>
          <w:tab w:leader="none" w:pos="567" w:val="left"/>
        </w:tabs>
        <w:ind w:firstLine="709" w:left="-142"/>
        <w:jc w:val="both"/>
        <w:rPr>
          <w:sz w:val="20"/>
        </w:rPr>
      </w:pPr>
    </w:p>
    <w:p w14:paraId="50000000">
      <w:pPr>
        <w:widowControl w:val="0"/>
        <w:tabs>
          <w:tab w:leader="none" w:pos="0" w:val="left"/>
          <w:tab w:leader="none" w:pos="284" w:val="left"/>
          <w:tab w:leader="none" w:pos="993" w:val="left"/>
        </w:tabs>
        <w:spacing w:after="0" w:line="240" w:lineRule="auto"/>
        <w:ind w:firstLine="567" w:left="0"/>
        <w:contextualSpacing w:val="1"/>
        <w:jc w:val="both"/>
        <w:rPr>
          <w:rFonts w:ascii="Times New Roman" w:hAnsi="Times New Roman"/>
          <w:b w:val="1"/>
          <w:sz w:val="24"/>
        </w:rPr>
      </w:pPr>
      <w:r>
        <w:rPr>
          <w:rStyle w:val="Style_1_ch"/>
          <w:rFonts w:ascii="Times New Roman" w:hAnsi="Times New Roman"/>
          <w:b w:val="1"/>
          <w:sz w:val="24"/>
        </w:rPr>
        <w:t>11. Порядок проведения аукциона</w:t>
      </w:r>
    </w:p>
    <w:p w14:paraId="51000000">
      <w:pPr>
        <w:pStyle w:val="Style_1"/>
        <w:widowControl w:val="0"/>
        <w:tabs>
          <w:tab w:leader="none" w:pos="567" w:val="left"/>
        </w:tabs>
        <w:ind w:firstLine="567" w:left="0"/>
        <w:jc w:val="both"/>
        <w:rPr>
          <w:sz w:val="20"/>
        </w:rPr>
      </w:pPr>
      <w:r>
        <w:rPr>
          <w:rStyle w:val="Style_1_ch"/>
          <w:sz w:val="20"/>
        </w:rPr>
        <w:t xml:space="preserve">Аукцион проводится____________________ </w:t>
      </w:r>
      <w:r>
        <w:rPr>
          <w:rStyle w:val="Style_1_ch"/>
          <w:sz w:val="20"/>
        </w:rPr>
        <w:t>по московскому времени на э</w:t>
      </w:r>
      <w:r>
        <w:rPr>
          <w:rStyle w:val="Style_1_ch"/>
          <w:sz w:val="20"/>
        </w:rPr>
        <w:t xml:space="preserve">лектронной торговой площадке, находящейся в сети интернет по адресу https://www.rts-tender.ru,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Pr>
          <w:rStyle w:val="Style_1_ch"/>
          <w:sz w:val="20"/>
        </w:rPr>
        <w:fldChar w:fldCharType="begin"/>
      </w:r>
      <w:r>
        <w:rPr>
          <w:rStyle w:val="Style_1_ch"/>
          <w:sz w:val="20"/>
        </w:rPr>
        <w:instrText>HYPERLINK "https://www.rts-tender.ru"</w:instrText>
      </w:r>
      <w:r>
        <w:rPr>
          <w:rStyle w:val="Style_1_ch"/>
          <w:sz w:val="20"/>
        </w:rPr>
        <w:fldChar w:fldCharType="separate"/>
      </w:r>
      <w:r>
        <w:rPr>
          <w:rStyle w:val="Style_1_ch"/>
          <w:sz w:val="20"/>
        </w:rPr>
        <w:t>https://www.rts-tender.ru</w:t>
      </w:r>
      <w:r>
        <w:rPr>
          <w:rStyle w:val="Style_1_ch"/>
          <w:sz w:val="20"/>
        </w:rPr>
        <w:fldChar w:fldCharType="end"/>
      </w:r>
      <w:r>
        <w:rPr>
          <w:rStyle w:val="Style_1_ch"/>
          <w:sz w:val="20"/>
        </w:rPr>
        <w:t xml:space="preserve">, в подразделе «Документы Электронной площадки «РТС-тендер» для проведения имущественных торгов» раздела «Имущество», </w:t>
      </w:r>
      <w:r>
        <w:rPr>
          <w:rStyle w:val="Style_1_ch"/>
          <w:sz w:val="20"/>
        </w:rPr>
        <w:t>иными нормативными документами электронной площадки</w:t>
      </w:r>
      <w:r>
        <w:rPr>
          <w:rStyle w:val="Style_1_ch"/>
          <w:sz w:val="20"/>
        </w:rPr>
        <w:t>.</w:t>
      </w:r>
    </w:p>
    <w:p w14:paraId="52000000">
      <w:pPr>
        <w:pStyle w:val="Style_1"/>
        <w:widowControl w:val="0"/>
        <w:tabs>
          <w:tab w:leader="none" w:pos="567" w:val="left"/>
        </w:tabs>
        <w:ind w:firstLine="567" w:left="0"/>
        <w:jc w:val="both"/>
        <w:rPr>
          <w:sz w:val="20"/>
        </w:rPr>
      </w:pPr>
      <w:r>
        <w:rPr>
          <w:rStyle w:val="Style_1_ch"/>
          <w:sz w:val="20"/>
        </w:rPr>
        <w:t>В аукционе могут участвовать только заявители, признанные участниками торгов.</w:t>
      </w:r>
    </w:p>
    <w:p w14:paraId="53000000">
      <w:pPr>
        <w:widowControl w:val="0"/>
        <w:tabs>
          <w:tab w:leader="none" w:pos="567" w:val="left"/>
        </w:tabs>
        <w:ind w:firstLine="567" w:left="0"/>
        <w:jc w:val="both"/>
        <w:rPr>
          <w:sz w:val="20"/>
        </w:rPr>
      </w:pPr>
      <w:r>
        <w:rPr>
          <w:rStyle w:val="Style_1_ch"/>
          <w:sz w:val="20"/>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w:t>
      </w:r>
    </w:p>
    <w:p w14:paraId="54000000">
      <w:pPr>
        <w:widowControl w:val="0"/>
        <w:tabs>
          <w:tab w:leader="none" w:pos="567" w:val="left"/>
        </w:tabs>
        <w:ind w:firstLine="567" w:left="0"/>
        <w:jc w:val="both"/>
        <w:rPr>
          <w:sz w:val="20"/>
        </w:rPr>
      </w:pPr>
      <w:r>
        <w:rPr>
          <w:rStyle w:val="Style_1_ch"/>
          <w:sz w:val="20"/>
        </w:rPr>
        <w:t>Победителем торгов признается лицо, предложившее наиболее высокую цену за предмет торгов.</w:t>
      </w:r>
    </w:p>
    <w:p w14:paraId="55000000">
      <w:pPr>
        <w:widowControl w:val="0"/>
        <w:tabs>
          <w:tab w:leader="none" w:pos="567" w:val="left"/>
        </w:tabs>
        <w:ind w:firstLine="567" w:left="0"/>
        <w:jc w:val="both"/>
        <w:rPr>
          <w:b w:val="1"/>
          <w:sz w:val="24"/>
        </w:rPr>
      </w:pPr>
      <w:r>
        <w:rPr>
          <w:rStyle w:val="Style_1_ch"/>
          <w:b w:val="1"/>
          <w:sz w:val="24"/>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14:paraId="56000000">
      <w:pPr>
        <w:widowControl w:val="0"/>
        <w:tabs>
          <w:tab w:leader="none" w:pos="567" w:val="left"/>
        </w:tabs>
        <w:ind w:firstLine="567" w:left="0"/>
        <w:jc w:val="both"/>
        <w:rPr>
          <w:b w:val="1"/>
          <w:sz w:val="24"/>
        </w:rPr>
      </w:pPr>
      <w:r>
        <w:rPr>
          <w:rStyle w:val="Style_1_ch"/>
          <w:b w:val="1"/>
          <w:sz w:val="24"/>
        </w:rPr>
        <w:t>Данный протокол является основанием для заключения договора купли-продажи.</w:t>
      </w:r>
    </w:p>
    <w:p w14:paraId="57000000">
      <w:pPr>
        <w:widowControl w:val="0"/>
        <w:tabs>
          <w:tab w:leader="none" w:pos="567" w:val="left"/>
        </w:tabs>
        <w:ind w:firstLine="567" w:left="0"/>
        <w:jc w:val="both"/>
        <w:rPr>
          <w:sz w:val="20"/>
        </w:rPr>
      </w:pPr>
      <w:r>
        <w:rPr>
          <w:rStyle w:val="Style_1_ch"/>
          <w:sz w:val="20"/>
        </w:rPr>
        <w:t>Оплата приобретаемого имущества победителем торгов производится в течение пяти дней с даты подписания протокола об итогах проведения аукциона на счет продавца.</w:t>
      </w:r>
    </w:p>
    <w:p w14:paraId="58000000">
      <w:pPr>
        <w:widowControl w:val="0"/>
        <w:tabs>
          <w:tab w:leader="none" w:pos="567" w:val="left"/>
        </w:tabs>
        <w:ind w:firstLine="567" w:left="0"/>
        <w:jc w:val="both"/>
        <w:rPr>
          <w:sz w:val="20"/>
        </w:rPr>
      </w:pPr>
      <w:r>
        <w:rPr>
          <w:rStyle w:val="Style_1_ch"/>
          <w:sz w:val="20"/>
        </w:rPr>
        <w:t>Передача реализованного имущества (или документов) покупателю производится после полной оплаты стоимости имущества.</w:t>
      </w:r>
    </w:p>
    <w:p w14:paraId="59000000">
      <w:pPr>
        <w:widowControl w:val="0"/>
        <w:tabs>
          <w:tab w:leader="none" w:pos="567" w:val="left"/>
        </w:tabs>
        <w:ind w:firstLine="567" w:left="0"/>
        <w:jc w:val="both"/>
        <w:rPr>
          <w:sz w:val="20"/>
        </w:rPr>
      </w:pPr>
      <w:r>
        <w:rPr>
          <w:rStyle w:val="Style_1_ch"/>
          <w:sz w:val="20"/>
        </w:rPr>
        <w:t>Оплата приобретаемого имущества победителем торгов производится в течение пяти дней с даты подписания протокола об итогах проведения аукциона за вычетом ранее внесенного задатка на счет Продавца по следующим реквизитам:</w:t>
      </w:r>
    </w:p>
    <w:p w14:paraId="5A000000">
      <w:pPr>
        <w:widowControl w:val="0"/>
        <w:tabs>
          <w:tab w:leader="none" w:pos="567" w:val="left"/>
        </w:tabs>
        <w:ind w:firstLine="567" w:left="0"/>
        <w:jc w:val="both"/>
        <w:rPr>
          <w:sz w:val="20"/>
        </w:rPr>
      </w:pPr>
      <w:r>
        <w:rPr>
          <w:rStyle w:val="Style_1_ch"/>
          <w:sz w:val="20"/>
        </w:rPr>
        <w:t>Получатель: УФК по Владимирской области (Межрегиональное территориальное управление Федерального агентства по управлению государственным имуществом во Владимирской, Ивановской, Костромской и Ярославской областях л/с 05281А88170)</w:t>
      </w:r>
    </w:p>
    <w:p w14:paraId="5B000000">
      <w:pPr>
        <w:widowControl w:val="0"/>
        <w:tabs>
          <w:tab w:leader="none" w:pos="567" w:val="left"/>
        </w:tabs>
        <w:ind w:firstLine="567" w:left="0"/>
        <w:jc w:val="both"/>
        <w:rPr>
          <w:sz w:val="20"/>
        </w:rPr>
      </w:pPr>
      <w:r>
        <w:rPr>
          <w:rStyle w:val="Style_1_ch"/>
          <w:sz w:val="20"/>
        </w:rPr>
        <w:t>ИНН 3329056771</w:t>
      </w:r>
    </w:p>
    <w:p w14:paraId="5C000000">
      <w:pPr>
        <w:widowControl w:val="0"/>
        <w:tabs>
          <w:tab w:leader="none" w:pos="567" w:val="left"/>
        </w:tabs>
        <w:ind w:firstLine="567" w:left="0"/>
        <w:jc w:val="both"/>
        <w:rPr>
          <w:sz w:val="20"/>
        </w:rPr>
      </w:pPr>
      <w:r>
        <w:rPr>
          <w:rStyle w:val="Style_1_ch"/>
          <w:sz w:val="20"/>
        </w:rPr>
        <w:t>КПП 332901001</w:t>
      </w:r>
    </w:p>
    <w:p w14:paraId="5D000000">
      <w:pPr>
        <w:widowControl w:val="0"/>
        <w:tabs>
          <w:tab w:leader="none" w:pos="567" w:val="left"/>
        </w:tabs>
        <w:ind w:firstLine="567" w:left="0"/>
        <w:jc w:val="both"/>
        <w:rPr>
          <w:sz w:val="20"/>
        </w:rPr>
      </w:pPr>
      <w:r>
        <w:rPr>
          <w:rStyle w:val="Style_1_ch"/>
          <w:sz w:val="20"/>
        </w:rPr>
        <w:t>р/с 03212643000000012800</w:t>
      </w:r>
    </w:p>
    <w:p w14:paraId="5E000000">
      <w:pPr>
        <w:widowControl w:val="0"/>
        <w:tabs>
          <w:tab w:leader="none" w:pos="567" w:val="left"/>
        </w:tabs>
        <w:ind w:firstLine="567" w:left="0"/>
        <w:jc w:val="both"/>
        <w:rPr>
          <w:sz w:val="20"/>
        </w:rPr>
      </w:pPr>
      <w:r>
        <w:rPr>
          <w:rStyle w:val="Style_1_ch"/>
          <w:sz w:val="20"/>
        </w:rPr>
        <w:t>ОКТМО 17701000</w:t>
      </w:r>
    </w:p>
    <w:p w14:paraId="5F000000">
      <w:pPr>
        <w:widowControl w:val="0"/>
        <w:tabs>
          <w:tab w:leader="none" w:pos="567" w:val="left"/>
        </w:tabs>
        <w:ind w:firstLine="567" w:left="0"/>
        <w:jc w:val="both"/>
        <w:rPr>
          <w:sz w:val="20"/>
        </w:rPr>
      </w:pPr>
      <w:r>
        <w:rPr>
          <w:rStyle w:val="Style_1_ch"/>
          <w:sz w:val="20"/>
        </w:rPr>
        <w:t>без КБК</w:t>
      </w:r>
    </w:p>
    <w:p w14:paraId="60000000">
      <w:pPr>
        <w:widowControl w:val="0"/>
        <w:tabs>
          <w:tab w:leader="none" w:pos="567" w:val="left"/>
        </w:tabs>
        <w:ind w:firstLine="0" w:left="567"/>
        <w:jc w:val="both"/>
        <w:rPr>
          <w:sz w:val="20"/>
        </w:rPr>
      </w:pPr>
      <w:r>
        <w:rPr>
          <w:rStyle w:val="Style_1_ch"/>
          <w:sz w:val="20"/>
        </w:rPr>
        <w:t>Банк получателя: ОТДЕЛЕНИЕ ВЛАДИМИР БАНКА РОССИИ//УФК по Владимирской области г. Владимир,    БИК 011708377</w:t>
      </w:r>
    </w:p>
    <w:p w14:paraId="61000000">
      <w:pPr>
        <w:widowControl w:val="0"/>
        <w:tabs>
          <w:tab w:leader="none" w:pos="567" w:val="left"/>
        </w:tabs>
        <w:ind w:firstLine="567" w:left="0"/>
        <w:jc w:val="both"/>
        <w:rPr>
          <w:sz w:val="20"/>
        </w:rPr>
      </w:pPr>
      <w:r>
        <w:rPr>
          <w:rStyle w:val="Style_1_ch"/>
          <w:sz w:val="20"/>
        </w:rPr>
        <w:t>к/с 40102810945370000020</w:t>
      </w:r>
    </w:p>
    <w:p w14:paraId="62000000">
      <w:pPr>
        <w:widowControl w:val="0"/>
        <w:tabs>
          <w:tab w:leader="none" w:pos="567" w:val="left"/>
        </w:tabs>
        <w:ind w:firstLine="567" w:left="0"/>
        <w:jc w:val="both"/>
        <w:rPr>
          <w:b w:val="1"/>
          <w:sz w:val="24"/>
        </w:rPr>
      </w:pPr>
      <w:r>
        <w:rPr>
          <w:rStyle w:val="Style_1_ch"/>
          <w:b w:val="1"/>
          <w:sz w:val="24"/>
        </w:rPr>
        <w:t>ВНИМАНИЕ: в 22 поле платежного поручения</w:t>
      </w:r>
      <w:r>
        <w:rPr>
          <w:rStyle w:val="Style_1_ch"/>
          <w:b w:val="1"/>
          <w:sz w:val="24"/>
        </w:rPr>
        <w:t>,</w:t>
      </w:r>
      <w:r>
        <w:rPr>
          <w:rStyle w:val="Style_1_ch"/>
          <w:b w:val="1"/>
          <w:sz w:val="24"/>
        </w:rPr>
        <w:t xml:space="preserve"> </w:t>
      </w:r>
      <w:r>
        <w:rPr>
          <w:rStyle w:val="Style_1_ch"/>
          <w:b w:val="1"/>
          <w:sz w:val="24"/>
        </w:rPr>
        <w:t xml:space="preserve">для проведения поступления денежных средств УФК по Владимирской области, </w:t>
      </w:r>
      <w:r>
        <w:rPr>
          <w:rStyle w:val="Style_1_ch"/>
          <w:b w:val="1"/>
          <w:sz w:val="24"/>
        </w:rPr>
        <w:t xml:space="preserve">необходимо указать числовое значение </w:t>
      </w:r>
      <w:r>
        <w:rPr>
          <w:rStyle w:val="Style_1_ch"/>
          <w:b w:val="1"/>
          <w:sz w:val="24"/>
        </w:rPr>
        <w:t>0014</w:t>
      </w:r>
      <w:r>
        <w:rPr>
          <w:rStyle w:val="Style_1_ch"/>
          <w:b w:val="1"/>
          <w:sz w:val="24"/>
        </w:rPr>
        <w:t>.</w:t>
      </w:r>
    </w:p>
    <w:p w14:paraId="63000000">
      <w:pPr>
        <w:widowControl w:val="0"/>
        <w:tabs>
          <w:tab w:leader="none" w:pos="567" w:val="left"/>
        </w:tabs>
        <w:ind w:firstLine="567" w:left="0"/>
        <w:jc w:val="both"/>
        <w:rPr>
          <w:sz w:val="20"/>
        </w:rPr>
      </w:pPr>
      <w:r>
        <w:rPr>
          <w:rStyle w:val="Style_1_ch"/>
          <w:sz w:val="20"/>
        </w:rPr>
        <w:t>Назначение платежа: В счет оплаты имущества должника ФИО/наименование должника.</w:t>
      </w:r>
    </w:p>
    <w:p w14:paraId="64000000">
      <w:pPr>
        <w:widowControl w:val="0"/>
        <w:tabs>
          <w:tab w:leader="none" w:pos="567" w:val="left"/>
        </w:tabs>
        <w:ind w:firstLine="567" w:left="0"/>
        <w:jc w:val="both"/>
        <w:rPr>
          <w:sz w:val="20"/>
        </w:rPr>
      </w:pPr>
      <w:r>
        <w:rPr>
          <w:rStyle w:val="Style_1_ch"/>
          <w:sz w:val="20"/>
        </w:rPr>
        <w:t>Оплата имущества должна быть произведена лично Победителем торгов, в случае поступления оплаты от третьих лиц денежные средства будут возвращены плательщику как ошибочно перечисленные.</w:t>
      </w:r>
    </w:p>
    <w:p w14:paraId="65000000">
      <w:pPr>
        <w:widowControl w:val="0"/>
        <w:tabs>
          <w:tab w:leader="none" w:pos="0" w:val="left"/>
          <w:tab w:leader="none" w:pos="567" w:val="left"/>
        </w:tabs>
        <w:ind w:right="57"/>
        <w:rPr>
          <w:rFonts w:ascii="XO Thames [NCT ]" w:hAnsi="XO Thames [NCT ]"/>
          <w:sz w:val="20"/>
        </w:rPr>
      </w:pPr>
    </w:p>
    <w:p w14:paraId="66000000">
      <w:pPr>
        <w:pStyle w:val="Style_1"/>
        <w:rPr>
          <w:b w:val="1"/>
          <w:sz w:val="24"/>
        </w:rPr>
      </w:pPr>
      <w:r>
        <w:rPr>
          <w:rFonts w:ascii="Times New Roman" w:hAnsi="Times New Roman"/>
          <w:b w:val="1"/>
          <w:sz w:val="28"/>
        </w:rPr>
        <w:t xml:space="preserve">      </w:t>
      </w:r>
      <w:r>
        <w:rPr>
          <w:rStyle w:val="Style_1_ch"/>
          <w:b w:val="1"/>
          <w:sz w:val="24"/>
        </w:rPr>
        <w:t xml:space="preserve">   12. Порядок заключения договора</w:t>
      </w:r>
    </w:p>
    <w:p w14:paraId="67000000">
      <w:pPr>
        <w:widowControl w:val="0"/>
        <w:tabs>
          <w:tab w:leader="none" w:pos="567" w:val="left"/>
        </w:tabs>
        <w:ind w:firstLine="567" w:left="0"/>
        <w:jc w:val="both"/>
        <w:rPr>
          <w:sz w:val="20"/>
        </w:rPr>
      </w:pPr>
      <w:r>
        <w:rPr>
          <w:rStyle w:val="Style_1_ch"/>
          <w:sz w:val="20"/>
        </w:rPr>
        <w:t>С учетом позиции Росимущества, Федеральной антимонопольной службы</w:t>
      </w:r>
      <w:r>
        <w:rPr>
          <w:rStyle w:val="Style_1_ch"/>
          <w:sz w:val="20"/>
        </w:rPr>
        <w:t xml:space="preserve">, Министерства финансов Российской Федерации, Министерства юстиции Российской Федерации, </w:t>
      </w:r>
      <w:r>
        <w:rPr>
          <w:rStyle w:val="Style_1_ch"/>
          <w:sz w:val="20"/>
        </w:rPr>
        <w:t>договор купли-продажи заключается не ранее чем через 10 дней со дня проведения торгов.</w:t>
      </w:r>
    </w:p>
    <w:p w14:paraId="68000000">
      <w:pPr>
        <w:widowControl w:val="0"/>
        <w:tabs>
          <w:tab w:leader="none" w:pos="567" w:val="left"/>
        </w:tabs>
        <w:ind w:firstLine="567" w:left="0"/>
        <w:jc w:val="both"/>
        <w:rPr>
          <w:sz w:val="20"/>
        </w:rPr>
      </w:pPr>
      <w:r>
        <w:rPr>
          <w:rStyle w:val="Style_1_ch"/>
          <w:sz w:val="20"/>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суды, вынесшие соответствующие судебные акты, органы государственной и муниципальной власти.</w:t>
      </w:r>
    </w:p>
    <w:p w14:paraId="69000000">
      <w:pPr>
        <w:widowControl w:val="0"/>
        <w:tabs>
          <w:tab w:leader="none" w:pos="567" w:val="left"/>
        </w:tabs>
        <w:ind w:firstLine="567" w:left="0"/>
        <w:jc w:val="both"/>
        <w:rPr>
          <w:sz w:val="20"/>
        </w:rPr>
      </w:pPr>
      <w:r>
        <w:rPr>
          <w:rStyle w:val="Style_1_ch"/>
          <w:sz w:val="20"/>
        </w:rPr>
        <w:t>На основании части 1 статьи 42 Федерального закона от 13.07.2015 года № 218-ФЗ «О государственной регистрации недвижимости» договоры купли-продажи доли (долей) в общей долевой собственности на арестованный объект недвижимого имущества, в том числе при передаче на реализацию целиком (а не долей в нем), принадлежащего нескольким должникам, подлежат нотариальному удостоверению. Победитель торгов несет все расходы, связанные с удостоверением вышеуказанных договоров.</w:t>
      </w:r>
    </w:p>
    <w:p w14:paraId="6A000000">
      <w:pPr>
        <w:widowControl w:val="0"/>
        <w:tabs>
          <w:tab w:leader="none" w:pos="567" w:val="left"/>
          <w:tab w:leader="none" w:pos="993" w:val="left"/>
        </w:tabs>
        <w:ind w:firstLine="567" w:left="0"/>
        <w:jc w:val="both"/>
        <w:rPr>
          <w:sz w:val="20"/>
        </w:rPr>
      </w:pPr>
      <w:r>
        <w:rPr>
          <w:rStyle w:val="Style_1_ch"/>
          <w:sz w:val="20"/>
        </w:rPr>
        <w:t xml:space="preserve">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 </w:t>
      </w:r>
    </w:p>
    <w:p w14:paraId="6B000000">
      <w:pPr>
        <w:widowControl w:val="0"/>
        <w:tabs>
          <w:tab w:leader="none" w:pos="567" w:val="left"/>
          <w:tab w:leader="none" w:pos="993" w:val="left"/>
        </w:tabs>
        <w:ind w:firstLine="567" w:left="0"/>
        <w:jc w:val="both"/>
        <w:rPr>
          <w:sz w:val="20"/>
        </w:rPr>
      </w:pPr>
    </w:p>
    <w:p w14:paraId="6C000000">
      <w:pPr>
        <w:widowControl w:val="0"/>
        <w:tabs>
          <w:tab w:leader="none" w:pos="567" w:val="left"/>
          <w:tab w:leader="none" w:pos="993" w:val="left"/>
        </w:tabs>
        <w:ind w:firstLine="0" w:left="567"/>
        <w:jc w:val="both"/>
        <w:rPr>
          <w:b w:val="1"/>
          <w:sz w:val="24"/>
        </w:rPr>
      </w:pPr>
      <w:r>
        <w:rPr>
          <w:rStyle w:val="Style_1_ch"/>
          <w:b w:val="1"/>
          <w:sz w:val="24"/>
        </w:rPr>
        <w:t>1</w:t>
      </w:r>
      <w:r>
        <w:rPr>
          <w:rStyle w:val="Style_1_ch"/>
          <w:b w:val="1"/>
          <w:sz w:val="24"/>
        </w:rPr>
        <w:t>3</w:t>
      </w:r>
      <w:r>
        <w:rPr>
          <w:rStyle w:val="Style_1_ch"/>
          <w:b w:val="1"/>
          <w:sz w:val="24"/>
        </w:rPr>
        <w:t xml:space="preserve">. </w:t>
      </w:r>
      <w:r>
        <w:rPr>
          <w:rStyle w:val="Style_1_ch"/>
          <w:b w:val="1"/>
          <w:sz w:val="24"/>
        </w:rPr>
        <w:t>Признание торгов несостоявшимися, последствия признания торгов несостоявшимся:</w:t>
      </w:r>
    </w:p>
    <w:p w14:paraId="6D000000">
      <w:pPr>
        <w:widowControl w:val="0"/>
        <w:tabs>
          <w:tab w:leader="none" w:pos="567" w:val="left"/>
          <w:tab w:leader="none" w:pos="993" w:val="left"/>
        </w:tabs>
        <w:ind w:firstLine="567" w:left="0"/>
        <w:jc w:val="both"/>
        <w:rPr>
          <w:sz w:val="20"/>
        </w:rPr>
      </w:pPr>
      <w:r>
        <w:rPr>
          <w:rStyle w:val="Style_1_ch"/>
          <w:sz w:val="20"/>
        </w:rPr>
        <w:t xml:space="preserve">13.1. </w:t>
      </w:r>
      <w:r>
        <w:rPr>
          <w:rStyle w:val="Style_1_ch"/>
          <w:sz w:val="20"/>
        </w:rPr>
        <w:t>Продавец объявляет торги несостоявшимися, если:</w:t>
      </w:r>
    </w:p>
    <w:p w14:paraId="6E000000">
      <w:pPr>
        <w:widowControl w:val="0"/>
        <w:tabs>
          <w:tab w:leader="none" w:pos="567" w:val="left"/>
          <w:tab w:leader="none" w:pos="993" w:val="left"/>
        </w:tabs>
        <w:ind w:firstLine="567" w:left="0"/>
        <w:jc w:val="both"/>
        <w:rPr>
          <w:sz w:val="20"/>
        </w:rPr>
      </w:pPr>
      <w:r>
        <w:rPr>
          <w:rStyle w:val="Style_1_ch"/>
          <w:sz w:val="20"/>
        </w:rPr>
        <w:t xml:space="preserve">1) </w:t>
      </w:r>
      <w:r>
        <w:rPr>
          <w:rStyle w:val="Style_1_ch"/>
          <w:sz w:val="20"/>
        </w:rPr>
        <w:t>заявки на участие в торгах подали менее двух лиц;</w:t>
      </w:r>
    </w:p>
    <w:p w14:paraId="6F000000">
      <w:pPr>
        <w:widowControl w:val="0"/>
        <w:tabs>
          <w:tab w:leader="none" w:pos="567" w:val="left"/>
          <w:tab w:leader="none" w:pos="993" w:val="left"/>
        </w:tabs>
        <w:ind w:firstLine="567" w:left="0"/>
        <w:jc w:val="both"/>
        <w:rPr>
          <w:sz w:val="20"/>
        </w:rPr>
      </w:pPr>
      <w:r>
        <w:rPr>
          <w:rStyle w:val="Style_1_ch"/>
          <w:sz w:val="20"/>
        </w:rPr>
        <w:t>2) допущено комиссией к участию в торгах менее двух лиц;</w:t>
      </w:r>
    </w:p>
    <w:p w14:paraId="70000000">
      <w:pPr>
        <w:widowControl w:val="0"/>
        <w:tabs>
          <w:tab w:leader="none" w:pos="567" w:val="left"/>
          <w:tab w:leader="none" w:pos="993" w:val="left"/>
        </w:tabs>
        <w:ind w:firstLine="567" w:left="0"/>
        <w:jc w:val="both"/>
        <w:rPr>
          <w:sz w:val="20"/>
        </w:rPr>
      </w:pPr>
      <w:r>
        <w:rPr>
          <w:rStyle w:val="Style_1_ch"/>
          <w:sz w:val="20"/>
        </w:rPr>
        <w:t xml:space="preserve">3) </w:t>
      </w:r>
      <w:r>
        <w:rPr>
          <w:rStyle w:val="Style_1_ch"/>
          <w:sz w:val="20"/>
        </w:rPr>
        <w:t>из явившихся участников торгов никто не сделал надбавки к начальной цене имущества;</w:t>
      </w:r>
    </w:p>
    <w:p w14:paraId="71000000">
      <w:pPr>
        <w:widowControl w:val="0"/>
        <w:tabs>
          <w:tab w:leader="none" w:pos="567" w:val="left"/>
          <w:tab w:leader="none" w:pos="993" w:val="left"/>
        </w:tabs>
        <w:ind w:firstLine="567" w:left="0"/>
        <w:jc w:val="both"/>
        <w:rPr>
          <w:sz w:val="20"/>
        </w:rPr>
      </w:pPr>
      <w:r>
        <w:rPr>
          <w:rStyle w:val="Style_1_ch"/>
          <w:sz w:val="20"/>
        </w:rPr>
        <w:t xml:space="preserve">4) </w:t>
      </w:r>
      <w:r>
        <w:rPr>
          <w:rStyle w:val="Style_1_ch"/>
          <w:sz w:val="20"/>
        </w:rPr>
        <w:t>лицо, выигравшее тори, в течение пяти дней со дня проведения торгов не оплатило стоимость имущества в полном объеме.</w:t>
      </w:r>
    </w:p>
    <w:p w14:paraId="72000000">
      <w:pPr>
        <w:widowControl w:val="0"/>
        <w:tabs>
          <w:tab w:leader="none" w:pos="567" w:val="left"/>
          <w:tab w:leader="none" w:pos="993" w:val="left"/>
        </w:tabs>
        <w:ind w:firstLine="567" w:left="0"/>
        <w:jc w:val="both"/>
        <w:rPr>
          <w:sz w:val="20"/>
        </w:rPr>
      </w:pPr>
      <w:r>
        <w:rPr>
          <w:rStyle w:val="Style_1_ch"/>
          <w:sz w:val="20"/>
        </w:rPr>
        <w:t xml:space="preserve">13.2. </w:t>
      </w:r>
      <w:r>
        <w:rPr>
          <w:rStyle w:val="Style_1_ch"/>
          <w:sz w:val="20"/>
        </w:rPr>
        <w:t>Продавец объявляет вторичные торги в соответствии с действующим законодательством.</w:t>
      </w:r>
    </w:p>
    <w:p w14:paraId="73000000">
      <w:pPr>
        <w:widowControl w:val="0"/>
        <w:tabs>
          <w:tab w:leader="none" w:pos="567" w:val="left"/>
          <w:tab w:leader="none" w:pos="993" w:val="left"/>
        </w:tabs>
        <w:ind/>
        <w:jc w:val="both"/>
        <w:rPr>
          <w:rFonts w:ascii="XO Thames [NCT ]" w:hAnsi="XO Thames [NCT ]"/>
          <w:b w:val="1"/>
          <w:sz w:val="20"/>
        </w:rPr>
      </w:pPr>
    </w:p>
    <w:p w14:paraId="74000000">
      <w:pPr>
        <w:widowControl w:val="0"/>
        <w:tabs>
          <w:tab w:leader="none" w:pos="567" w:val="left"/>
          <w:tab w:leader="none" w:pos="993" w:val="left"/>
        </w:tabs>
        <w:ind w:firstLine="0" w:left="567"/>
        <w:jc w:val="both"/>
        <w:rPr>
          <w:b w:val="1"/>
          <w:sz w:val="24"/>
        </w:rPr>
      </w:pPr>
      <w:r>
        <w:rPr>
          <w:rStyle w:val="Style_1_ch"/>
          <w:b w:val="1"/>
          <w:sz w:val="24"/>
        </w:rPr>
        <w:t>1</w:t>
      </w:r>
      <w:r>
        <w:rPr>
          <w:rStyle w:val="Style_1_ch"/>
          <w:b w:val="1"/>
          <w:sz w:val="24"/>
        </w:rPr>
        <w:t>4</w:t>
      </w:r>
      <w:r>
        <w:rPr>
          <w:rStyle w:val="Style_1_ch"/>
          <w:b w:val="1"/>
          <w:sz w:val="24"/>
        </w:rPr>
        <w:t xml:space="preserve">. </w:t>
      </w:r>
      <w:r>
        <w:rPr>
          <w:rStyle w:val="Style_1_ch"/>
          <w:b w:val="1"/>
          <w:sz w:val="24"/>
        </w:rPr>
        <w:t>Порядок внесения задатка:</w:t>
      </w:r>
    </w:p>
    <w:p w14:paraId="75000000">
      <w:pPr>
        <w:widowControl w:val="0"/>
        <w:tabs>
          <w:tab w:leader="none" w:pos="567" w:val="left"/>
          <w:tab w:leader="none" w:pos="993" w:val="left"/>
        </w:tabs>
        <w:ind w:firstLine="567" w:left="0"/>
        <w:jc w:val="both"/>
        <w:rPr>
          <w:sz w:val="20"/>
        </w:rPr>
      </w:pPr>
      <w:r>
        <w:rPr>
          <w:rStyle w:val="Style_1_ch"/>
          <w:sz w:val="20"/>
        </w:rPr>
        <w:t>Заявители обязаны внести задаток в необходимом размере до окончания приема заявок.</w:t>
      </w:r>
    </w:p>
    <w:p w14:paraId="76000000">
      <w:pPr>
        <w:ind w:firstLine="284" w:left="0"/>
        <w:rPr>
          <w:sz w:val="20"/>
        </w:rPr>
      </w:pPr>
      <w:r>
        <w:rPr>
          <w:rStyle w:val="Style_1_ch"/>
          <w:sz w:val="20"/>
        </w:rPr>
        <w:t>Заявители обязаны внести задаток в необходимом размере до окончания приема заявок</w:t>
      </w:r>
      <w:r>
        <w:rPr>
          <w:rStyle w:val="Style_1_ch"/>
          <w:sz w:val="20"/>
        </w:rPr>
        <w:t xml:space="preserve"> по </w:t>
      </w:r>
      <w:r>
        <w:rPr>
          <w:rStyle w:val="Style_1_ch"/>
          <w:sz w:val="20"/>
        </w:rPr>
        <w:t>р</w:t>
      </w:r>
      <w:r>
        <w:rPr>
          <w:rStyle w:val="Style_1_ch"/>
          <w:sz w:val="20"/>
        </w:rPr>
        <w:t>еквизитам</w:t>
      </w:r>
      <w:r>
        <w:rPr>
          <w:rStyle w:val="Style_1_ch"/>
          <w:sz w:val="20"/>
        </w:rPr>
        <w:t>     ООО «РТС-тендер»:</w:t>
      </w:r>
    </w:p>
    <w:p w14:paraId="77000000">
      <w:pPr>
        <w:ind w:firstLine="0" w:left="284"/>
        <w:rPr>
          <w:sz w:val="20"/>
        </w:rPr>
      </w:pPr>
      <w:r>
        <w:rPr>
          <w:rStyle w:val="Style_1_ch"/>
          <w:sz w:val="20"/>
        </w:rPr>
        <w:t>Получатель ООО «РТС-тендер</w:t>
      </w:r>
    </w:p>
    <w:p w14:paraId="78000000">
      <w:pPr>
        <w:ind w:firstLine="0" w:left="284"/>
        <w:rPr>
          <w:sz w:val="20"/>
        </w:rPr>
      </w:pPr>
      <w:r>
        <w:rPr>
          <w:rStyle w:val="Style_1_ch"/>
          <w:sz w:val="20"/>
        </w:rPr>
        <w:t xml:space="preserve">Наименование банка  Филиал «Корпоративный» ПАО «Совкомбанк» </w:t>
      </w:r>
    </w:p>
    <w:p w14:paraId="79000000">
      <w:pPr>
        <w:ind w:firstLine="0" w:left="284"/>
        <w:rPr>
          <w:sz w:val="20"/>
        </w:rPr>
      </w:pPr>
      <w:r>
        <w:rPr>
          <w:rStyle w:val="Style_1_ch"/>
          <w:sz w:val="20"/>
        </w:rPr>
        <w:t>Расчетный счёт </w:t>
      </w:r>
      <w:r>
        <w:rPr>
          <w:rStyle w:val="Style_1_ch"/>
          <w:sz w:val="20"/>
        </w:rPr>
        <w:t xml:space="preserve">40702810512030016362 </w:t>
      </w:r>
    </w:p>
    <w:p w14:paraId="7A000000">
      <w:pPr>
        <w:ind w:firstLine="0" w:left="284"/>
        <w:rPr>
          <w:sz w:val="20"/>
        </w:rPr>
      </w:pPr>
      <w:r>
        <w:rPr>
          <w:rStyle w:val="Style_1_ch"/>
          <w:sz w:val="20"/>
        </w:rPr>
        <w:t>Корр. Счёт</w:t>
      </w:r>
      <w:r>
        <w:rPr>
          <w:rStyle w:val="Style_1_ch"/>
          <w:sz w:val="20"/>
        </w:rPr>
        <w:t xml:space="preserve"> </w:t>
      </w:r>
      <w:r>
        <w:rPr>
          <w:rStyle w:val="Style_1_ch"/>
          <w:sz w:val="20"/>
        </w:rPr>
        <w:t xml:space="preserve"> 30101810445250000360 </w:t>
      </w:r>
    </w:p>
    <w:p w14:paraId="7B000000">
      <w:pPr>
        <w:ind w:firstLine="0" w:left="284"/>
        <w:rPr>
          <w:sz w:val="20"/>
        </w:rPr>
      </w:pPr>
      <w:r>
        <w:rPr>
          <w:rStyle w:val="Style_1_ch"/>
          <w:sz w:val="20"/>
        </w:rPr>
        <w:t>БИК  </w:t>
      </w:r>
      <w:r>
        <w:rPr>
          <w:rStyle w:val="Style_1_ch"/>
          <w:sz w:val="20"/>
        </w:rPr>
        <w:t xml:space="preserve"> 044525360 </w:t>
      </w:r>
    </w:p>
    <w:p w14:paraId="7C000000">
      <w:pPr>
        <w:ind w:firstLine="0" w:left="284"/>
        <w:rPr>
          <w:sz w:val="20"/>
        </w:rPr>
      </w:pPr>
      <w:r>
        <w:rPr>
          <w:rStyle w:val="Style_1_ch"/>
          <w:sz w:val="20"/>
        </w:rPr>
        <w:t>ИНН  </w:t>
      </w:r>
      <w:r>
        <w:rPr>
          <w:rStyle w:val="Style_1_ch"/>
          <w:sz w:val="20"/>
        </w:rPr>
        <w:t xml:space="preserve">7710357167 </w:t>
      </w:r>
    </w:p>
    <w:p w14:paraId="7D000000">
      <w:pPr>
        <w:ind w:firstLine="0" w:left="284"/>
        <w:rPr>
          <w:sz w:val="20"/>
        </w:rPr>
      </w:pPr>
      <w:r>
        <w:rPr>
          <w:rStyle w:val="Style_1_ch"/>
          <w:sz w:val="20"/>
        </w:rPr>
        <w:t>КПП  </w:t>
      </w:r>
      <w:r>
        <w:rPr>
          <w:rStyle w:val="Style_1_ch"/>
          <w:sz w:val="20"/>
        </w:rPr>
        <w:t xml:space="preserve"> 773001001 </w:t>
      </w:r>
    </w:p>
    <w:p w14:paraId="7E000000">
      <w:pPr>
        <w:ind w:firstLine="284" w:left="0"/>
        <w:rPr>
          <w:sz w:val="20"/>
        </w:rPr>
      </w:pPr>
      <w:r>
        <w:rPr>
          <w:rStyle w:val="Style_1_ch"/>
          <w:sz w:val="20"/>
        </w:rPr>
        <w:t>Назначение платежа   Внесение гарантийного обеспечения по Соглашению о внесении гарантийного</w:t>
      </w:r>
    </w:p>
    <w:p w14:paraId="7F000000">
      <w:pPr>
        <w:rPr>
          <w:sz w:val="20"/>
        </w:rPr>
      </w:pPr>
      <w:r>
        <w:rPr>
          <w:rStyle w:val="Style_1_ch"/>
          <w:sz w:val="20"/>
        </w:rPr>
        <w:t>обеспечения, № аналитического счета _________, без НДС.</w:t>
      </w:r>
    </w:p>
    <w:p w14:paraId="80000000">
      <w:pPr>
        <w:widowControl w:val="0"/>
        <w:tabs>
          <w:tab w:leader="none" w:pos="567" w:val="left"/>
          <w:tab w:leader="none" w:pos="993" w:val="left"/>
        </w:tabs>
        <w:ind w:firstLine="567" w:left="0"/>
        <w:jc w:val="both"/>
        <w:rPr>
          <w:sz w:val="20"/>
        </w:rPr>
      </w:pPr>
      <w:r>
        <w:rPr>
          <w:rStyle w:val="Style_1_ch"/>
          <w:sz w:val="20"/>
        </w:rPr>
        <w:t>Указанное извещение является публичной офертой для заключения договора о задатке в соответствии со ст. 437 Гражданского кодекса РФ.</w:t>
      </w:r>
    </w:p>
    <w:p w14:paraId="81000000">
      <w:pPr>
        <w:widowControl w:val="0"/>
        <w:tabs>
          <w:tab w:leader="none" w:pos="567" w:val="left"/>
          <w:tab w:leader="none" w:pos="993" w:val="left"/>
        </w:tabs>
        <w:ind w:firstLine="567" w:left="0"/>
        <w:jc w:val="both"/>
        <w:rPr>
          <w:rFonts w:ascii="XO Thames [NCT ]" w:hAnsi="XO Thames [NCT ]"/>
          <w:sz w:val="20"/>
        </w:rPr>
      </w:pPr>
    </w:p>
    <w:p w14:paraId="82000000">
      <w:pPr>
        <w:widowControl w:val="0"/>
        <w:tabs>
          <w:tab w:leader="none" w:pos="567" w:val="left"/>
          <w:tab w:leader="none" w:pos="993" w:val="left"/>
        </w:tabs>
        <w:ind w:firstLine="0" w:left="644"/>
        <w:jc w:val="both"/>
        <w:rPr>
          <w:b w:val="1"/>
          <w:sz w:val="24"/>
        </w:rPr>
      </w:pPr>
      <w:r>
        <w:rPr>
          <w:rStyle w:val="Style_1_ch"/>
          <w:b w:val="1"/>
          <w:sz w:val="24"/>
        </w:rPr>
        <w:t>15</w:t>
      </w:r>
      <w:r>
        <w:rPr>
          <w:rStyle w:val="Style_1_ch"/>
          <w:b w:val="1"/>
          <w:sz w:val="24"/>
        </w:rPr>
        <w:t xml:space="preserve">. </w:t>
      </w:r>
      <w:r>
        <w:rPr>
          <w:rStyle w:val="Style_1_ch"/>
          <w:b w:val="1"/>
          <w:sz w:val="24"/>
        </w:rPr>
        <w:t>Возврат задатка</w:t>
      </w:r>
    </w:p>
    <w:p w14:paraId="83000000">
      <w:pPr>
        <w:widowControl w:val="0"/>
        <w:tabs>
          <w:tab w:leader="none" w:pos="567" w:val="left"/>
        </w:tabs>
        <w:ind w:firstLine="567" w:left="0"/>
        <w:jc w:val="both"/>
        <w:rPr>
          <w:sz w:val="20"/>
        </w:rPr>
      </w:pPr>
      <w:r>
        <w:rPr>
          <w:rStyle w:val="Style_1_ch"/>
          <w:sz w:val="20"/>
        </w:rPr>
        <w:t>Денежные средства, внесенные в качестве задатка на участие в аукционе победителем торгов зачитываются в качестве оплаты покупной цены имущества. При неперечислении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14:paraId="84000000">
      <w:pPr>
        <w:widowControl w:val="0"/>
        <w:tabs>
          <w:tab w:leader="none" w:pos="567" w:val="left"/>
        </w:tabs>
        <w:ind w:firstLine="539" w:left="0"/>
        <w:jc w:val="both"/>
        <w:rPr>
          <w:sz w:val="20"/>
        </w:rPr>
      </w:pPr>
      <w:r>
        <w:rPr>
          <w:rStyle w:val="Style_1_ch"/>
          <w:sz w:val="20"/>
        </w:rPr>
        <w:t>Возврат задатка осуществляется электронной площадкой «РТС-тендер» в соответствии с соглашением о гарантийном обеспечении на электронной площадке «РТС-тендер» Имущественные торги.</w:t>
      </w:r>
    </w:p>
    <w:p w14:paraId="85000000">
      <w:pPr>
        <w:widowControl w:val="0"/>
        <w:tabs>
          <w:tab w:leader="none" w:pos="567" w:val="left"/>
        </w:tabs>
        <w:ind w:firstLine="539" w:left="0"/>
        <w:jc w:val="both"/>
        <w:rPr>
          <w:rFonts w:ascii="XO Thames [NCT ]" w:hAnsi="XO Thames [NCT ]"/>
          <w:sz w:val="20"/>
        </w:rPr>
      </w:pPr>
    </w:p>
    <w:p w14:paraId="86000000">
      <w:pPr>
        <w:widowControl w:val="0"/>
        <w:tabs>
          <w:tab w:leader="none" w:pos="567" w:val="left"/>
        </w:tabs>
        <w:ind w:firstLine="539" w:left="0"/>
        <w:jc w:val="both"/>
        <w:rPr>
          <w:b w:val="1"/>
          <w:sz w:val="24"/>
        </w:rPr>
      </w:pPr>
      <w:r>
        <w:rPr>
          <w:rStyle w:val="Style_1_ch"/>
          <w:b w:val="1"/>
          <w:sz w:val="24"/>
        </w:rPr>
        <w:t>1</w:t>
      </w:r>
      <w:r>
        <w:rPr>
          <w:rStyle w:val="Style_1_ch"/>
          <w:b w:val="1"/>
          <w:sz w:val="24"/>
        </w:rPr>
        <w:t>6</w:t>
      </w:r>
      <w:r>
        <w:rPr>
          <w:rStyle w:val="Style_1_ch"/>
          <w:b w:val="1"/>
          <w:sz w:val="24"/>
        </w:rPr>
        <w:t xml:space="preserve">. Общие положения </w:t>
      </w:r>
    </w:p>
    <w:p w14:paraId="87000000">
      <w:pPr>
        <w:widowControl w:val="0"/>
        <w:tabs>
          <w:tab w:leader="none" w:pos="567" w:val="left"/>
        </w:tabs>
        <w:ind w:firstLine="567" w:left="0"/>
        <w:jc w:val="both"/>
        <w:rPr>
          <w:sz w:val="20"/>
        </w:rPr>
      </w:pPr>
      <w:r>
        <w:rPr>
          <w:rStyle w:val="Style_1_ch"/>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rStyle w:val="Style_1_ch"/>
          <w:sz w:val="20"/>
        </w:rPr>
        <w:fldChar w:fldCharType="begin"/>
      </w:r>
      <w:r>
        <w:rPr>
          <w:rStyle w:val="Style_1_ch"/>
          <w:sz w:val="20"/>
        </w:rPr>
        <w:instrText>HYPERLINK "http://www.torgi.gov.ru/"</w:instrText>
      </w:r>
      <w:r>
        <w:rPr>
          <w:rStyle w:val="Style_1_ch"/>
          <w:sz w:val="20"/>
        </w:rPr>
        <w:fldChar w:fldCharType="separate"/>
      </w:r>
      <w:r>
        <w:rPr>
          <w:rStyle w:val="Style_1_ch"/>
          <w:sz w:val="20"/>
        </w:rPr>
        <w:t>http://www.torgi.gov.ru</w:t>
      </w:r>
      <w:r>
        <w:rPr>
          <w:rStyle w:val="Style_1_ch"/>
          <w:sz w:val="20"/>
        </w:rPr>
        <w:fldChar w:fldCharType="end"/>
      </w:r>
      <w:r>
        <w:rPr>
          <w:rStyle w:val="Style_1_ch"/>
          <w:sz w:val="20"/>
        </w:rPr>
        <w:t xml:space="preserve">, сайте электронной торговой площадки на сайте https://www.rts-tender.ru, ознакомиться с документацией о предмете торгов можно по предварительной записи по телефону </w:t>
      </w:r>
      <w:r>
        <w:rPr>
          <w:rStyle w:val="Style_1_ch"/>
          <w:sz w:val="20"/>
        </w:rPr>
        <w:t>8(4922)42-11-65</w:t>
      </w:r>
      <w:r>
        <w:rPr>
          <w:rStyle w:val="Style_1_ch"/>
          <w:sz w:val="20"/>
        </w:rPr>
        <w:t>.</w:t>
      </w:r>
    </w:p>
    <w:p w14:paraId="88000000">
      <w:pPr>
        <w:widowControl w:val="0"/>
        <w:tabs>
          <w:tab w:leader="none" w:pos="567" w:val="left"/>
        </w:tabs>
        <w:ind w:firstLine="567" w:left="0"/>
        <w:jc w:val="both"/>
        <w:rPr>
          <w:rFonts w:ascii="XO Thames [NCT ]" w:hAnsi="XO Thames [NCT ]"/>
          <w:sz w:val="20"/>
        </w:rPr>
      </w:pPr>
    </w:p>
    <w:p w14:paraId="89000000">
      <w:pPr>
        <w:widowControl w:val="0"/>
        <w:tabs>
          <w:tab w:leader="none" w:pos="567" w:val="left"/>
        </w:tabs>
        <w:ind w:firstLine="567" w:left="0"/>
        <w:jc w:val="both"/>
        <w:rPr>
          <w:rFonts w:ascii="XO Thames [NCT ]" w:hAnsi="XO Thames [NCT ]"/>
          <w:sz w:val="20"/>
        </w:rPr>
      </w:pPr>
    </w:p>
    <w:p w14:paraId="8A000000">
      <w:pPr>
        <w:widowControl w:val="0"/>
        <w:tabs>
          <w:tab w:leader="none" w:pos="567" w:val="left"/>
        </w:tabs>
        <w:ind w:firstLine="567" w:left="0"/>
        <w:jc w:val="both"/>
        <w:rPr>
          <w:rFonts w:ascii="XO Thames [NCT ]" w:hAnsi="XO Thames [NCT ]"/>
          <w:sz w:val="20"/>
        </w:rPr>
      </w:pPr>
    </w:p>
    <w:p w14:paraId="8B000000">
      <w:pPr>
        <w:widowControl w:val="0"/>
        <w:tabs>
          <w:tab w:leader="none" w:pos="567" w:val="left"/>
        </w:tabs>
        <w:ind w:firstLine="567" w:left="0"/>
        <w:jc w:val="both"/>
        <w:rPr>
          <w:rFonts w:ascii="XO Thames [NCT ]" w:hAnsi="XO Thames [NCT ]"/>
          <w:sz w:val="20"/>
        </w:rPr>
      </w:pPr>
    </w:p>
    <w:p w14:paraId="8C000000">
      <w:pPr>
        <w:widowControl w:val="0"/>
        <w:tabs>
          <w:tab w:leader="none" w:pos="567" w:val="left"/>
        </w:tabs>
        <w:ind w:firstLine="567" w:left="0"/>
        <w:jc w:val="both"/>
        <w:rPr>
          <w:rFonts w:ascii="XO Thames [NCT ]" w:hAnsi="XO Thames [NCT ]"/>
          <w:sz w:val="20"/>
        </w:rPr>
      </w:pPr>
    </w:p>
    <w:p w14:paraId="8D000000">
      <w:pPr>
        <w:widowControl w:val="0"/>
        <w:tabs>
          <w:tab w:leader="none" w:pos="567" w:val="left"/>
        </w:tabs>
        <w:ind w:firstLine="567" w:left="0"/>
        <w:jc w:val="both"/>
        <w:rPr>
          <w:rFonts w:ascii="XO Thames [NCT ]" w:hAnsi="XO Thames [NCT ]"/>
          <w:sz w:val="20"/>
        </w:rPr>
      </w:pPr>
    </w:p>
    <w:p w14:paraId="8E000000">
      <w:pPr>
        <w:widowControl w:val="0"/>
        <w:tabs>
          <w:tab w:leader="none" w:pos="567" w:val="left"/>
        </w:tabs>
        <w:ind w:firstLine="567" w:left="0"/>
        <w:jc w:val="both"/>
        <w:rPr>
          <w:rFonts w:ascii="XO Thames [NCT ]" w:hAnsi="XO Thames [NCT ]"/>
          <w:sz w:val="20"/>
        </w:rPr>
      </w:pPr>
    </w:p>
    <w:p w14:paraId="8F000000">
      <w:pPr>
        <w:widowControl w:val="0"/>
        <w:tabs>
          <w:tab w:leader="none" w:pos="567" w:val="left"/>
        </w:tabs>
        <w:ind w:firstLine="567" w:left="0"/>
        <w:jc w:val="both"/>
        <w:rPr>
          <w:rFonts w:ascii="XO Thames [NCT ]" w:hAnsi="XO Thames [NCT ]"/>
          <w:sz w:val="20"/>
        </w:rPr>
      </w:pPr>
    </w:p>
    <w:p w14:paraId="90000000">
      <w:pPr>
        <w:widowControl w:val="0"/>
        <w:tabs>
          <w:tab w:leader="none" w:pos="567" w:val="left"/>
        </w:tabs>
        <w:ind w:firstLine="567" w:left="0"/>
        <w:jc w:val="both"/>
        <w:rPr>
          <w:rFonts w:ascii="XO Thames [NCT ]" w:hAnsi="XO Thames [NCT ]"/>
          <w:sz w:val="20"/>
        </w:rPr>
      </w:pPr>
    </w:p>
    <w:p w14:paraId="91000000">
      <w:pPr>
        <w:widowControl w:val="0"/>
        <w:tabs>
          <w:tab w:leader="none" w:pos="567" w:val="left"/>
        </w:tabs>
        <w:ind w:firstLine="567" w:left="0"/>
        <w:jc w:val="both"/>
        <w:rPr>
          <w:rFonts w:ascii="XO Thames [NCT ]" w:hAnsi="XO Thames [NCT ]"/>
          <w:sz w:val="20"/>
        </w:rPr>
      </w:pPr>
    </w:p>
    <w:p w14:paraId="92000000">
      <w:pPr>
        <w:widowControl w:val="0"/>
        <w:tabs>
          <w:tab w:leader="none" w:pos="567" w:val="left"/>
        </w:tabs>
        <w:ind w:firstLine="567" w:left="0"/>
        <w:jc w:val="both"/>
        <w:rPr>
          <w:rFonts w:ascii="XO Thames [NCT ]" w:hAnsi="XO Thames [NCT ]"/>
          <w:sz w:val="20"/>
        </w:rPr>
      </w:pPr>
    </w:p>
    <w:p w14:paraId="93000000">
      <w:pPr>
        <w:widowControl w:val="0"/>
        <w:tabs>
          <w:tab w:leader="none" w:pos="567" w:val="left"/>
        </w:tabs>
        <w:ind w:firstLine="567" w:left="0"/>
        <w:jc w:val="both"/>
        <w:rPr>
          <w:rFonts w:ascii="XO Thames [NCT ]" w:hAnsi="XO Thames [NCT ]"/>
          <w:sz w:val="20"/>
        </w:rPr>
      </w:pPr>
    </w:p>
    <w:p w14:paraId="94000000">
      <w:pPr>
        <w:widowControl w:val="0"/>
        <w:tabs>
          <w:tab w:leader="none" w:pos="567" w:val="left"/>
        </w:tabs>
        <w:ind w:firstLine="567" w:left="0"/>
        <w:jc w:val="both"/>
        <w:rPr>
          <w:rFonts w:ascii="XO Thames [NCT ]" w:hAnsi="XO Thames [NCT ]"/>
          <w:sz w:val="20"/>
        </w:rPr>
      </w:pPr>
    </w:p>
    <w:p w14:paraId="95000000">
      <w:pPr>
        <w:widowControl w:val="0"/>
        <w:tabs>
          <w:tab w:leader="none" w:pos="567" w:val="left"/>
        </w:tabs>
        <w:ind w:firstLine="567" w:left="0"/>
        <w:jc w:val="both"/>
        <w:rPr>
          <w:rFonts w:ascii="XO Thames [NCT ]" w:hAnsi="XO Thames [NCT ]"/>
          <w:sz w:val="20"/>
        </w:rPr>
      </w:pPr>
    </w:p>
    <w:p w14:paraId="96000000">
      <w:pPr>
        <w:widowControl w:val="0"/>
        <w:tabs>
          <w:tab w:leader="none" w:pos="567" w:val="left"/>
        </w:tabs>
        <w:ind w:firstLine="567" w:left="0"/>
        <w:jc w:val="both"/>
        <w:rPr>
          <w:rFonts w:ascii="XO Thames [NCT ]" w:hAnsi="XO Thames [NCT ]"/>
          <w:sz w:val="20"/>
        </w:rPr>
      </w:pPr>
    </w:p>
    <w:p w14:paraId="97000000">
      <w:pPr>
        <w:widowControl w:val="0"/>
        <w:tabs>
          <w:tab w:leader="none" w:pos="567" w:val="left"/>
        </w:tabs>
        <w:ind w:firstLine="567" w:left="0"/>
        <w:jc w:val="both"/>
        <w:rPr>
          <w:rFonts w:ascii="XO Thames [NCT ]" w:hAnsi="XO Thames [NCT ]"/>
          <w:sz w:val="20"/>
        </w:rPr>
      </w:pPr>
    </w:p>
    <w:p w14:paraId="98000000">
      <w:pPr>
        <w:widowControl w:val="0"/>
        <w:tabs>
          <w:tab w:leader="none" w:pos="567" w:val="left"/>
        </w:tabs>
        <w:ind w:firstLine="567" w:left="0"/>
        <w:jc w:val="both"/>
        <w:rPr>
          <w:rFonts w:ascii="XO Thames [NCT ]" w:hAnsi="XO Thames [NCT ]"/>
          <w:sz w:val="20"/>
        </w:rPr>
      </w:pPr>
    </w:p>
    <w:p w14:paraId="99000000">
      <w:pPr>
        <w:widowControl w:val="0"/>
        <w:tabs>
          <w:tab w:leader="none" w:pos="567" w:val="left"/>
        </w:tabs>
        <w:ind w:firstLine="567" w:left="0"/>
        <w:jc w:val="both"/>
        <w:rPr>
          <w:rFonts w:ascii="XO Thames [NCT ]" w:hAnsi="XO Thames [NCT ]"/>
          <w:sz w:val="20"/>
        </w:rPr>
      </w:pPr>
    </w:p>
    <w:p w14:paraId="9A000000">
      <w:pPr>
        <w:widowControl w:val="0"/>
        <w:tabs>
          <w:tab w:leader="none" w:pos="567" w:val="left"/>
        </w:tabs>
        <w:ind w:firstLine="567" w:left="0"/>
        <w:jc w:val="both"/>
        <w:rPr>
          <w:rFonts w:ascii="XO Thames [NCT ]" w:hAnsi="XO Thames [NCT ]"/>
          <w:sz w:val="20"/>
        </w:rPr>
      </w:pPr>
    </w:p>
    <w:p w14:paraId="9B000000">
      <w:pPr>
        <w:widowControl w:val="0"/>
        <w:tabs>
          <w:tab w:leader="none" w:pos="567" w:val="left"/>
        </w:tabs>
        <w:ind w:firstLine="567" w:left="0"/>
        <w:jc w:val="both"/>
        <w:rPr>
          <w:rFonts w:ascii="XO Thames [NCT ]" w:hAnsi="XO Thames [NCT ]"/>
          <w:sz w:val="20"/>
        </w:rPr>
      </w:pPr>
    </w:p>
    <w:p w14:paraId="9C000000">
      <w:pPr>
        <w:widowControl w:val="0"/>
        <w:tabs>
          <w:tab w:leader="none" w:pos="567" w:val="left"/>
        </w:tabs>
        <w:ind w:firstLine="567" w:left="0"/>
        <w:jc w:val="both"/>
        <w:rPr>
          <w:rFonts w:ascii="XO Thames [NCT ]" w:hAnsi="XO Thames [NCT ]"/>
          <w:sz w:val="20"/>
        </w:rPr>
      </w:pPr>
    </w:p>
    <w:p w14:paraId="9D000000">
      <w:pPr>
        <w:widowControl w:val="0"/>
        <w:tabs>
          <w:tab w:leader="none" w:pos="567" w:val="left"/>
        </w:tabs>
        <w:ind w:firstLine="567" w:left="0"/>
        <w:jc w:val="both"/>
        <w:rPr>
          <w:rFonts w:ascii="XO Thames [NCT ]" w:hAnsi="XO Thames [NCT ]"/>
          <w:sz w:val="20"/>
        </w:rPr>
      </w:pPr>
    </w:p>
    <w:p w14:paraId="9E000000">
      <w:pPr>
        <w:widowControl w:val="0"/>
        <w:tabs>
          <w:tab w:leader="none" w:pos="567" w:val="left"/>
        </w:tabs>
        <w:ind w:firstLine="567" w:left="0"/>
        <w:jc w:val="both"/>
        <w:rPr>
          <w:rFonts w:ascii="XO Thames [NCT ]" w:hAnsi="XO Thames [NCT ]"/>
          <w:sz w:val="20"/>
        </w:rPr>
      </w:pPr>
    </w:p>
    <w:p w14:paraId="9F000000">
      <w:pPr>
        <w:widowControl w:val="0"/>
        <w:tabs>
          <w:tab w:leader="none" w:pos="567" w:val="left"/>
        </w:tabs>
        <w:ind w:firstLine="567" w:left="0"/>
        <w:jc w:val="both"/>
        <w:rPr>
          <w:rFonts w:ascii="XO Thames [NCT ]" w:hAnsi="XO Thames [NCT ]"/>
          <w:sz w:val="20"/>
        </w:rPr>
      </w:pPr>
    </w:p>
    <w:p w14:paraId="A0000000">
      <w:pPr>
        <w:widowControl w:val="0"/>
        <w:tabs>
          <w:tab w:leader="none" w:pos="567" w:val="left"/>
        </w:tabs>
        <w:ind w:firstLine="567" w:left="0"/>
        <w:jc w:val="both"/>
        <w:rPr>
          <w:rFonts w:ascii="XO Thames [NCT ]" w:hAnsi="XO Thames [NCT ]"/>
          <w:sz w:val="20"/>
        </w:rPr>
      </w:pPr>
    </w:p>
    <w:p w14:paraId="A1000000">
      <w:pPr>
        <w:widowControl w:val="0"/>
        <w:tabs>
          <w:tab w:leader="none" w:pos="567" w:val="left"/>
        </w:tabs>
        <w:ind w:firstLine="567" w:left="0"/>
        <w:jc w:val="both"/>
        <w:rPr>
          <w:rFonts w:ascii="XO Thames [NCT ]" w:hAnsi="XO Thames [NCT ]"/>
          <w:sz w:val="20"/>
        </w:rPr>
      </w:pPr>
    </w:p>
    <w:p w14:paraId="A2000000">
      <w:pPr>
        <w:widowControl w:val="0"/>
        <w:tabs>
          <w:tab w:leader="none" w:pos="567" w:val="left"/>
        </w:tabs>
        <w:ind w:firstLine="567" w:left="0"/>
        <w:jc w:val="both"/>
        <w:rPr>
          <w:rFonts w:ascii="XO Thames [NCT ]" w:hAnsi="XO Thames [NCT ]"/>
          <w:sz w:val="20"/>
        </w:rPr>
      </w:pPr>
    </w:p>
    <w:p w14:paraId="A3000000">
      <w:pPr>
        <w:widowControl w:val="0"/>
        <w:tabs>
          <w:tab w:leader="none" w:pos="567" w:val="left"/>
        </w:tabs>
        <w:ind w:firstLine="567" w:left="0"/>
        <w:jc w:val="both"/>
        <w:rPr>
          <w:rFonts w:ascii="XO Thames [NCT ]" w:hAnsi="XO Thames [NCT ]"/>
          <w:sz w:val="20"/>
        </w:rPr>
      </w:pPr>
    </w:p>
    <w:p w14:paraId="A4000000">
      <w:pPr>
        <w:widowControl w:val="0"/>
        <w:tabs>
          <w:tab w:leader="none" w:pos="567" w:val="left"/>
        </w:tabs>
        <w:ind w:firstLine="567" w:left="0"/>
        <w:jc w:val="both"/>
        <w:rPr>
          <w:rFonts w:ascii="XO Thames [NCT ]" w:hAnsi="XO Thames [NCT ]"/>
          <w:sz w:val="20"/>
        </w:rPr>
      </w:pPr>
    </w:p>
    <w:p w14:paraId="A5000000">
      <w:pPr>
        <w:widowControl w:val="0"/>
        <w:tabs>
          <w:tab w:leader="none" w:pos="567" w:val="left"/>
        </w:tabs>
        <w:ind w:firstLine="567" w:left="0"/>
        <w:jc w:val="both"/>
        <w:rPr>
          <w:rFonts w:ascii="XO Thames [NCT ]" w:hAnsi="XO Thames [NCT ]"/>
          <w:sz w:val="20"/>
        </w:rPr>
      </w:pPr>
    </w:p>
    <w:p w14:paraId="A6000000">
      <w:pPr>
        <w:widowControl w:val="0"/>
        <w:tabs>
          <w:tab w:leader="none" w:pos="567" w:val="left"/>
        </w:tabs>
        <w:ind w:firstLine="567" w:left="0"/>
        <w:jc w:val="both"/>
        <w:rPr>
          <w:rFonts w:ascii="XO Thames [NCT ]" w:hAnsi="XO Thames [NCT ]"/>
          <w:sz w:val="20"/>
        </w:rPr>
      </w:pPr>
    </w:p>
    <w:p w14:paraId="A7000000">
      <w:pPr>
        <w:widowControl w:val="0"/>
        <w:tabs>
          <w:tab w:leader="none" w:pos="567" w:val="left"/>
        </w:tabs>
        <w:ind w:firstLine="567" w:left="0"/>
        <w:jc w:val="both"/>
        <w:rPr>
          <w:rFonts w:ascii="XO Thames [NCT ]" w:hAnsi="XO Thames [NCT ]"/>
          <w:sz w:val="20"/>
        </w:rPr>
      </w:pPr>
    </w:p>
    <w:p w14:paraId="A8000000">
      <w:pPr>
        <w:widowControl w:val="0"/>
        <w:tabs>
          <w:tab w:leader="none" w:pos="567" w:val="left"/>
        </w:tabs>
        <w:ind w:firstLine="567" w:left="0"/>
        <w:jc w:val="both"/>
        <w:rPr>
          <w:rFonts w:ascii="XO Thames [NCT ]" w:hAnsi="XO Thames [NCT ]"/>
          <w:sz w:val="20"/>
        </w:rPr>
      </w:pPr>
    </w:p>
    <w:p w14:paraId="A9000000">
      <w:pPr>
        <w:widowControl w:val="0"/>
        <w:tabs>
          <w:tab w:leader="none" w:pos="567" w:val="left"/>
        </w:tabs>
        <w:ind w:firstLine="567" w:left="0"/>
        <w:jc w:val="both"/>
        <w:rPr>
          <w:rFonts w:ascii="XO Thames [NCT ]" w:hAnsi="XO Thames [NCT ]"/>
          <w:sz w:val="20"/>
        </w:rPr>
      </w:pPr>
    </w:p>
    <w:p w14:paraId="AA000000">
      <w:pPr>
        <w:widowControl w:val="0"/>
        <w:tabs>
          <w:tab w:leader="none" w:pos="567" w:val="left"/>
        </w:tabs>
        <w:ind w:firstLine="567" w:left="0"/>
        <w:jc w:val="both"/>
        <w:rPr>
          <w:rFonts w:ascii="XO Thames [NCT ]" w:hAnsi="XO Thames [NCT ]"/>
          <w:sz w:val="20"/>
        </w:rPr>
      </w:pPr>
    </w:p>
    <w:p w14:paraId="AB000000">
      <w:pPr>
        <w:widowControl w:val="0"/>
        <w:tabs>
          <w:tab w:leader="none" w:pos="567" w:val="left"/>
        </w:tabs>
        <w:ind w:firstLine="567" w:left="0"/>
        <w:jc w:val="both"/>
        <w:rPr>
          <w:rFonts w:ascii="XO Thames [NCT ]" w:hAnsi="XO Thames [NCT ]"/>
          <w:sz w:val="20"/>
        </w:rPr>
      </w:pPr>
    </w:p>
    <w:p w14:paraId="AC000000">
      <w:pPr>
        <w:widowControl w:val="0"/>
        <w:tabs>
          <w:tab w:leader="none" w:pos="567" w:val="left"/>
        </w:tabs>
        <w:ind w:firstLine="567" w:left="0"/>
        <w:jc w:val="both"/>
        <w:rPr>
          <w:rFonts w:ascii="XO Thames [NCT ]" w:hAnsi="XO Thames [NCT ]"/>
          <w:sz w:val="20"/>
        </w:rPr>
      </w:pPr>
    </w:p>
    <w:p w14:paraId="AD000000">
      <w:pPr>
        <w:widowControl w:val="0"/>
        <w:tabs>
          <w:tab w:leader="none" w:pos="567" w:val="left"/>
        </w:tabs>
        <w:ind w:firstLine="567" w:left="0"/>
        <w:jc w:val="both"/>
        <w:rPr>
          <w:rFonts w:ascii="XO Thames [NCT ]" w:hAnsi="XO Thames [NCT ]"/>
          <w:sz w:val="20"/>
        </w:rPr>
      </w:pPr>
    </w:p>
    <w:p w14:paraId="AE000000">
      <w:pPr>
        <w:widowControl w:val="0"/>
        <w:tabs>
          <w:tab w:leader="none" w:pos="567" w:val="left"/>
        </w:tabs>
        <w:ind w:firstLine="567" w:left="0"/>
        <w:jc w:val="both"/>
        <w:rPr>
          <w:rFonts w:ascii="XO Thames [NCT ]" w:hAnsi="XO Thames [NCT ]"/>
          <w:sz w:val="20"/>
        </w:rPr>
      </w:pPr>
    </w:p>
    <w:p w14:paraId="AF000000">
      <w:pPr>
        <w:widowControl w:val="0"/>
        <w:tabs>
          <w:tab w:leader="none" w:pos="567" w:val="left"/>
        </w:tabs>
        <w:ind w:firstLine="567" w:left="0"/>
        <w:jc w:val="both"/>
        <w:rPr>
          <w:rFonts w:ascii="XO Thames [NCT ]" w:hAnsi="XO Thames [NCT ]"/>
          <w:sz w:val="20"/>
        </w:rPr>
      </w:pPr>
    </w:p>
    <w:p w14:paraId="B0000000">
      <w:pPr>
        <w:widowControl w:val="0"/>
        <w:tabs>
          <w:tab w:leader="none" w:pos="567" w:val="left"/>
        </w:tabs>
        <w:ind w:firstLine="567" w:left="0"/>
        <w:jc w:val="both"/>
        <w:rPr>
          <w:rFonts w:ascii="XO Thames [NCT ]" w:hAnsi="XO Thames [NCT ]"/>
          <w:sz w:val="20"/>
        </w:rPr>
      </w:pPr>
    </w:p>
    <w:p w14:paraId="B1000000">
      <w:pPr>
        <w:widowControl w:val="0"/>
        <w:tabs>
          <w:tab w:leader="none" w:pos="567" w:val="left"/>
        </w:tabs>
        <w:ind w:firstLine="567" w:left="0"/>
        <w:jc w:val="both"/>
        <w:rPr>
          <w:rFonts w:ascii="XO Thames [NCT ]" w:hAnsi="XO Thames [NCT ]"/>
          <w:sz w:val="20"/>
        </w:rPr>
      </w:pPr>
    </w:p>
    <w:p w14:paraId="B2000000">
      <w:pPr>
        <w:widowControl w:val="0"/>
        <w:tabs>
          <w:tab w:leader="none" w:pos="567" w:val="left"/>
        </w:tabs>
        <w:ind w:firstLine="567" w:left="0"/>
        <w:jc w:val="both"/>
        <w:rPr>
          <w:rFonts w:ascii="XO Thames [NCT ]" w:hAnsi="XO Thames [NCT ]"/>
          <w:sz w:val="20"/>
        </w:rPr>
      </w:pPr>
    </w:p>
    <w:p w14:paraId="B3000000">
      <w:pPr>
        <w:widowControl w:val="0"/>
        <w:tabs>
          <w:tab w:leader="none" w:pos="567" w:val="left"/>
        </w:tabs>
        <w:ind w:firstLine="567" w:left="0"/>
        <w:jc w:val="both"/>
        <w:rPr>
          <w:rFonts w:ascii="XO Thames [NCT ]" w:hAnsi="XO Thames [NCT ]"/>
          <w:sz w:val="20"/>
        </w:rPr>
      </w:pPr>
    </w:p>
    <w:p w14:paraId="B4000000">
      <w:pPr>
        <w:widowControl w:val="0"/>
        <w:tabs>
          <w:tab w:leader="none" w:pos="567" w:val="left"/>
        </w:tabs>
        <w:ind w:firstLine="567" w:left="0"/>
        <w:jc w:val="both"/>
        <w:rPr>
          <w:rFonts w:ascii="XO Thames [NCT ]" w:hAnsi="XO Thames [NCT ]"/>
          <w:sz w:val="20"/>
        </w:rPr>
      </w:pPr>
    </w:p>
    <w:p w14:paraId="B5000000">
      <w:pPr>
        <w:widowControl w:val="0"/>
        <w:tabs>
          <w:tab w:leader="none" w:pos="567" w:val="left"/>
        </w:tabs>
        <w:ind w:firstLine="567" w:left="0"/>
        <w:jc w:val="both"/>
        <w:rPr>
          <w:rFonts w:ascii="XO Thames [NCT ]" w:hAnsi="XO Thames [NCT ]"/>
          <w:sz w:val="20"/>
        </w:rPr>
      </w:pPr>
    </w:p>
    <w:p w14:paraId="B6000000">
      <w:pPr>
        <w:widowControl w:val="0"/>
        <w:tabs>
          <w:tab w:leader="none" w:pos="567" w:val="left"/>
        </w:tabs>
        <w:ind w:firstLine="567" w:left="0"/>
        <w:jc w:val="both"/>
        <w:rPr>
          <w:rFonts w:ascii="XO Thames [NCT ]" w:hAnsi="XO Thames [NCT ]"/>
          <w:sz w:val="20"/>
        </w:rPr>
      </w:pPr>
    </w:p>
    <w:p w14:paraId="B7000000">
      <w:pPr>
        <w:widowControl w:val="0"/>
        <w:tabs>
          <w:tab w:leader="none" w:pos="567" w:val="left"/>
        </w:tabs>
        <w:ind w:firstLine="567" w:left="0"/>
        <w:jc w:val="both"/>
        <w:rPr>
          <w:rFonts w:ascii="XO Thames [NCT ]" w:hAnsi="XO Thames [NCT ]"/>
          <w:sz w:val="20"/>
        </w:rPr>
      </w:pPr>
    </w:p>
    <w:p w14:paraId="B8000000">
      <w:pPr>
        <w:widowControl w:val="0"/>
        <w:tabs>
          <w:tab w:leader="none" w:pos="567" w:val="left"/>
        </w:tabs>
        <w:ind w:firstLine="567" w:left="0"/>
        <w:jc w:val="both"/>
        <w:rPr>
          <w:rFonts w:ascii="XO Thames [NCT ]" w:hAnsi="XO Thames [NCT ]"/>
          <w:sz w:val="20"/>
        </w:rPr>
      </w:pPr>
    </w:p>
    <w:p w14:paraId="B9000000">
      <w:pPr>
        <w:widowControl w:val="0"/>
        <w:tabs>
          <w:tab w:leader="none" w:pos="567" w:val="left"/>
        </w:tabs>
        <w:ind w:firstLine="567" w:left="0"/>
        <w:jc w:val="both"/>
        <w:rPr>
          <w:rFonts w:ascii="XO Thames [NCT ]" w:hAnsi="XO Thames [NCT ]"/>
          <w:sz w:val="20"/>
        </w:rPr>
      </w:pPr>
    </w:p>
    <w:p w14:paraId="BA000000">
      <w:pPr>
        <w:widowControl w:val="0"/>
        <w:tabs>
          <w:tab w:leader="none" w:pos="567" w:val="left"/>
        </w:tabs>
        <w:ind w:firstLine="567" w:left="0"/>
        <w:jc w:val="both"/>
        <w:rPr>
          <w:rFonts w:ascii="XO Thames [NCT ]" w:hAnsi="XO Thames [NCT ]"/>
          <w:sz w:val="20"/>
        </w:rPr>
      </w:pPr>
    </w:p>
    <w:p w14:paraId="BB000000">
      <w:pPr>
        <w:widowControl w:val="0"/>
        <w:tabs>
          <w:tab w:leader="none" w:pos="567" w:val="left"/>
        </w:tabs>
        <w:ind w:firstLine="567" w:left="0"/>
        <w:jc w:val="both"/>
        <w:rPr>
          <w:rFonts w:ascii="XO Thames [NCT ]" w:hAnsi="XO Thames [NCT ]"/>
          <w:sz w:val="20"/>
        </w:rPr>
      </w:pPr>
    </w:p>
    <w:p w14:paraId="BC000000">
      <w:pPr>
        <w:widowControl w:val="0"/>
        <w:tabs>
          <w:tab w:leader="none" w:pos="567" w:val="left"/>
        </w:tabs>
        <w:ind w:firstLine="567" w:left="0"/>
        <w:jc w:val="both"/>
        <w:rPr>
          <w:rFonts w:ascii="XO Thames [NCT ]" w:hAnsi="XO Thames [NCT ]"/>
          <w:sz w:val="20"/>
        </w:rPr>
      </w:pPr>
    </w:p>
    <w:p w14:paraId="BD000000">
      <w:pPr>
        <w:widowControl w:val="0"/>
        <w:tabs>
          <w:tab w:leader="none" w:pos="567" w:val="left"/>
        </w:tabs>
        <w:ind w:firstLine="567" w:left="0"/>
        <w:jc w:val="both"/>
        <w:rPr>
          <w:rFonts w:ascii="XO Thames [NCT ]" w:hAnsi="XO Thames [NCT ]"/>
          <w:sz w:val="20"/>
        </w:rPr>
      </w:pPr>
    </w:p>
    <w:p w14:paraId="BE000000">
      <w:pPr>
        <w:widowControl w:val="0"/>
        <w:tabs>
          <w:tab w:leader="none" w:pos="567" w:val="left"/>
        </w:tabs>
        <w:ind w:firstLine="567" w:left="0"/>
        <w:jc w:val="both"/>
        <w:rPr>
          <w:rFonts w:ascii="XO Thames [NCT ]" w:hAnsi="XO Thames [NCT ]"/>
          <w:sz w:val="20"/>
        </w:rPr>
      </w:pPr>
    </w:p>
    <w:p w14:paraId="BF000000">
      <w:pPr>
        <w:widowControl w:val="0"/>
        <w:tabs>
          <w:tab w:leader="none" w:pos="567" w:val="left"/>
        </w:tabs>
        <w:ind w:firstLine="567" w:left="0"/>
        <w:jc w:val="both"/>
        <w:rPr>
          <w:rFonts w:ascii="XO Thames [NCT ]" w:hAnsi="XO Thames [NCT ]"/>
          <w:sz w:val="20"/>
        </w:rPr>
      </w:pPr>
    </w:p>
    <w:p w14:paraId="C0000000">
      <w:pPr>
        <w:widowControl w:val="0"/>
        <w:tabs>
          <w:tab w:leader="none" w:pos="567" w:val="left"/>
        </w:tabs>
        <w:ind w:firstLine="567" w:left="0"/>
        <w:jc w:val="both"/>
        <w:rPr>
          <w:rFonts w:ascii="XO Thames [NCT ]" w:hAnsi="XO Thames [NCT ]"/>
          <w:sz w:val="20"/>
        </w:rPr>
      </w:pPr>
    </w:p>
    <w:p w14:paraId="C1000000">
      <w:pPr>
        <w:widowControl w:val="0"/>
        <w:tabs>
          <w:tab w:leader="none" w:pos="567" w:val="left"/>
        </w:tabs>
        <w:ind w:firstLine="567" w:left="0"/>
        <w:jc w:val="both"/>
        <w:rPr>
          <w:rFonts w:ascii="XO Thames [NCT ]" w:hAnsi="XO Thames [NCT ]"/>
          <w:sz w:val="20"/>
        </w:rPr>
      </w:pPr>
    </w:p>
    <w:p w14:paraId="C2000000">
      <w:pPr>
        <w:widowControl w:val="0"/>
        <w:tabs>
          <w:tab w:leader="none" w:pos="567" w:val="left"/>
        </w:tabs>
        <w:ind w:firstLine="567" w:left="0"/>
        <w:jc w:val="both"/>
        <w:rPr>
          <w:rFonts w:ascii="XO Thames [NCT ]" w:hAnsi="XO Thames [NCT ]"/>
          <w:sz w:val="20"/>
        </w:rPr>
      </w:pPr>
    </w:p>
    <w:p w14:paraId="C3000000">
      <w:pPr>
        <w:widowControl w:val="0"/>
        <w:tabs>
          <w:tab w:leader="none" w:pos="567" w:val="left"/>
        </w:tabs>
        <w:ind w:firstLine="567" w:left="0"/>
        <w:jc w:val="both"/>
        <w:rPr>
          <w:rFonts w:ascii="XO Thames [NCT ]" w:hAnsi="XO Thames [NCT ]"/>
          <w:sz w:val="20"/>
        </w:rPr>
      </w:pPr>
    </w:p>
    <w:p w14:paraId="C4000000">
      <w:pPr>
        <w:widowControl w:val="0"/>
        <w:tabs>
          <w:tab w:leader="none" w:pos="567" w:val="left"/>
        </w:tabs>
        <w:ind w:firstLine="567" w:left="0"/>
        <w:jc w:val="both"/>
        <w:rPr>
          <w:rFonts w:ascii="XO Thames [NCT ]" w:hAnsi="XO Thames [NCT ]"/>
          <w:sz w:val="20"/>
        </w:rPr>
      </w:pPr>
    </w:p>
    <w:p w14:paraId="C5000000">
      <w:pPr>
        <w:widowControl w:val="0"/>
        <w:tabs>
          <w:tab w:leader="none" w:pos="567" w:val="left"/>
        </w:tabs>
        <w:ind w:firstLine="567" w:left="0"/>
        <w:jc w:val="both"/>
        <w:rPr>
          <w:rFonts w:ascii="XO Thames [NCT ]" w:hAnsi="XO Thames [NCT ]"/>
          <w:sz w:val="20"/>
        </w:rPr>
      </w:pPr>
    </w:p>
    <w:p w14:paraId="C6000000">
      <w:pPr>
        <w:widowControl w:val="0"/>
        <w:tabs>
          <w:tab w:leader="none" w:pos="567" w:val="left"/>
        </w:tabs>
        <w:ind w:firstLine="567" w:left="0"/>
        <w:jc w:val="both"/>
        <w:rPr>
          <w:rFonts w:ascii="XO Thames [NCT ]" w:hAnsi="XO Thames [NCT ]"/>
          <w:sz w:val="20"/>
        </w:rPr>
      </w:pPr>
    </w:p>
    <w:p w14:paraId="C7000000">
      <w:pPr>
        <w:widowControl w:val="0"/>
        <w:tabs>
          <w:tab w:leader="none" w:pos="567" w:val="left"/>
        </w:tabs>
        <w:ind w:firstLine="567" w:left="0"/>
        <w:jc w:val="both"/>
        <w:rPr>
          <w:rFonts w:ascii="XO Thames [NCT ]" w:hAnsi="XO Thames [NCT ]"/>
          <w:sz w:val="20"/>
        </w:rPr>
      </w:pPr>
    </w:p>
    <w:p w14:paraId="C8000000">
      <w:pPr>
        <w:widowControl w:val="0"/>
        <w:tabs>
          <w:tab w:leader="none" w:pos="567" w:val="left"/>
        </w:tabs>
        <w:ind w:firstLine="567" w:left="0"/>
        <w:jc w:val="both"/>
        <w:rPr>
          <w:rFonts w:ascii="XO Thames [NCT ]" w:hAnsi="XO Thames [NCT ]"/>
          <w:sz w:val="20"/>
        </w:rPr>
      </w:pPr>
    </w:p>
    <w:p w14:paraId="C9000000">
      <w:pPr>
        <w:widowControl w:val="0"/>
        <w:tabs>
          <w:tab w:leader="none" w:pos="567" w:val="left"/>
        </w:tabs>
        <w:ind/>
        <w:rPr>
          <w:sz w:val="20"/>
        </w:rPr>
      </w:pPr>
    </w:p>
    <w:p w14:paraId="CA000000">
      <w:pPr>
        <w:widowControl w:val="0"/>
        <w:tabs>
          <w:tab w:leader="none" w:pos="567" w:val="left"/>
        </w:tabs>
        <w:ind/>
        <w:jc w:val="right"/>
        <w:rPr>
          <w:sz w:val="20"/>
        </w:rPr>
      </w:pPr>
      <w:r>
        <w:rPr>
          <w:rStyle w:val="Style_1_ch"/>
          <w:sz w:val="20"/>
        </w:rPr>
        <w:t>Приложение № 1</w:t>
      </w:r>
    </w:p>
    <w:p w14:paraId="CB000000">
      <w:pPr>
        <w:widowControl w:val="0"/>
        <w:tabs>
          <w:tab w:leader="none" w:pos="567" w:val="left"/>
        </w:tabs>
        <w:ind/>
        <w:jc w:val="right"/>
        <w:rPr>
          <w:sz w:val="20"/>
        </w:rPr>
      </w:pPr>
      <w:r>
        <w:rPr>
          <w:rStyle w:val="Style_1_ch"/>
          <w:sz w:val="20"/>
        </w:rPr>
        <w:t xml:space="preserve">к </w:t>
      </w:r>
      <w:r>
        <w:rPr>
          <w:rStyle w:val="Style_1_ch"/>
          <w:sz w:val="20"/>
        </w:rPr>
        <w:t xml:space="preserve">Аукционной документации открытого аукциона </w:t>
      </w:r>
    </w:p>
    <w:p w14:paraId="CC000000">
      <w:pPr>
        <w:widowControl w:val="0"/>
        <w:tabs>
          <w:tab w:leader="none" w:pos="567" w:val="left"/>
        </w:tabs>
        <w:ind/>
        <w:jc w:val="right"/>
        <w:rPr>
          <w:sz w:val="20"/>
        </w:rPr>
      </w:pPr>
      <w:r>
        <w:rPr>
          <w:rStyle w:val="Style_1_ch"/>
          <w:sz w:val="20"/>
        </w:rPr>
        <w:t xml:space="preserve">в электронной форме по продаже арестованного имущества </w:t>
      </w:r>
    </w:p>
    <w:p w14:paraId="CD000000">
      <w:pPr>
        <w:widowControl w:val="0"/>
        <w:tabs>
          <w:tab w:leader="none" w:pos="567" w:val="left"/>
        </w:tabs>
        <w:ind/>
        <w:jc w:val="right"/>
        <w:rPr>
          <w:sz w:val="20"/>
        </w:rPr>
      </w:pPr>
    </w:p>
    <w:p w14:paraId="CE000000">
      <w:pPr>
        <w:widowControl w:val="0"/>
        <w:tabs>
          <w:tab w:leader="none" w:pos="567" w:val="left"/>
        </w:tabs>
        <w:ind/>
        <w:rPr>
          <w:rFonts w:ascii="XO Thames [NCT ]" w:hAnsi="XO Thames [NCT ]"/>
          <w:spacing w:val="-6"/>
          <w:sz w:val="20"/>
        </w:rPr>
      </w:pPr>
    </w:p>
    <w:p w14:paraId="CF000000">
      <w:pPr>
        <w:keepNext w:val="1"/>
        <w:widowControl w:val="0"/>
        <w:tabs>
          <w:tab w:leader="none" w:pos="567" w:val="left"/>
        </w:tabs>
        <w:ind/>
        <w:jc w:val="center"/>
        <w:rPr>
          <w:b w:val="1"/>
          <w:sz w:val="24"/>
        </w:rPr>
      </w:pPr>
      <w:r>
        <w:rPr>
          <w:rStyle w:val="Style_1_ch"/>
          <w:b w:val="1"/>
          <w:sz w:val="24"/>
        </w:rPr>
        <w:t>ЗАЯВЛЕНИЕ НА УЧАСТИЕ В ТОРГАХ</w:t>
      </w:r>
    </w:p>
    <w:p w14:paraId="D0000000">
      <w:pPr>
        <w:widowControl w:val="0"/>
        <w:tabs>
          <w:tab w:leader="none" w:pos="567" w:val="left"/>
        </w:tabs>
        <w:ind/>
        <w:rPr>
          <w:rFonts w:ascii="XO Thames [NCT ]" w:hAnsi="XO Thames [NCT ]"/>
          <w:spacing w:val="-6"/>
          <w:sz w:val="20"/>
        </w:rPr>
      </w:pPr>
    </w:p>
    <w:p w14:paraId="D1000000">
      <w:pPr>
        <w:widowControl w:val="0"/>
        <w:tabs>
          <w:tab w:leader="none" w:pos="567" w:val="left"/>
          <w:tab w:leader="none" w:pos="993" w:val="left"/>
        </w:tabs>
        <w:spacing w:line="360" w:lineRule="auto"/>
        <w:ind/>
        <w:jc w:val="both"/>
        <w:rPr>
          <w:sz w:val="20"/>
        </w:rPr>
      </w:pPr>
      <w:r>
        <w:rPr>
          <w:rStyle w:val="Style_1_ch"/>
          <w:sz w:val="20"/>
        </w:rPr>
        <w:t xml:space="preserve">1. Ознакомившись с информационным сообщением и аукционной документацией о проведении торгов по продаже </w:t>
      </w:r>
      <w:r>
        <w:rPr>
          <w:rStyle w:val="Style_1_ch"/>
          <w:sz w:val="20"/>
        </w:rPr>
        <w:t>арестованного имущества</w:t>
      </w:r>
      <w:r>
        <w:rPr>
          <w:rStyle w:val="Style_1_ch"/>
          <w:sz w:val="20"/>
        </w:rPr>
        <w:t xml:space="preserve">, </w:t>
      </w:r>
      <w:r>
        <w:rPr>
          <w:rStyle w:val="Style_1_ch"/>
          <w:sz w:val="20"/>
        </w:rPr>
        <w:t xml:space="preserve">опубликованными на официальном сайте </w:t>
      </w:r>
      <w:r>
        <w:rPr>
          <w:rStyle w:val="Style_1_ch"/>
          <w:sz w:val="20"/>
        </w:rPr>
        <w:fldChar w:fldCharType="begin"/>
      </w:r>
      <w:r>
        <w:rPr>
          <w:rStyle w:val="Style_1_ch"/>
          <w:sz w:val="20"/>
        </w:rPr>
        <w:instrText>HYPERLINK "http://www.torgi.gov.ru/"</w:instrText>
      </w:r>
      <w:r>
        <w:rPr>
          <w:rStyle w:val="Style_1_ch"/>
          <w:sz w:val="20"/>
        </w:rPr>
        <w:fldChar w:fldCharType="separate"/>
      </w:r>
      <w:r>
        <w:rPr>
          <w:rStyle w:val="Style_1_ch"/>
          <w:sz w:val="20"/>
        </w:rPr>
        <w:t>http://www.torgi.gov.ru,</w:t>
      </w:r>
      <w:r>
        <w:rPr>
          <w:rStyle w:val="Style_1_ch"/>
          <w:sz w:val="20"/>
        </w:rPr>
        <w:fldChar w:fldCharType="end"/>
      </w:r>
      <w:r>
        <w:rPr>
          <w:rStyle w:val="Style_1_ch"/>
          <w:sz w:val="20"/>
        </w:rPr>
        <w:t xml:space="preserve"> изучив предмет торгов - ________________________________________________, продаваемого на основании постановления судебного пристава-исполнителя о передаче арестованного имущества на торги</w:t>
      </w:r>
    </w:p>
    <w:p w14:paraId="D2000000">
      <w:pPr>
        <w:widowControl w:val="0"/>
        <w:tabs>
          <w:tab w:leader="none" w:pos="567" w:val="left"/>
        </w:tabs>
        <w:ind/>
        <w:jc w:val="both"/>
        <w:rPr>
          <w:sz w:val="20"/>
        </w:rPr>
      </w:pPr>
      <w:r>
        <w:rPr>
          <w:rStyle w:val="Style_1_ch"/>
          <w:sz w:val="20"/>
        </w:rPr>
        <w:t>_____________________________________________________________________________________________</w:t>
      </w:r>
    </w:p>
    <w:p w14:paraId="D3000000">
      <w:pPr>
        <w:widowControl w:val="0"/>
        <w:tabs>
          <w:tab w:leader="none" w:pos="567" w:val="left"/>
        </w:tabs>
        <w:ind/>
        <w:jc w:val="center"/>
        <w:rPr>
          <w:sz w:val="20"/>
        </w:rPr>
      </w:pPr>
      <w:r>
        <w:rPr>
          <w:rStyle w:val="Style_1_ch"/>
          <w:sz w:val="20"/>
        </w:rPr>
        <w:t>(</w:t>
      </w:r>
      <w:r>
        <w:rPr>
          <w:rStyle w:val="Style_1_ch"/>
          <w:sz w:val="20"/>
        </w:rPr>
        <w:t>полное наименование юридического лица или фамилия, имя, отчество физического лица, подающего заявку) (далее -</w:t>
      </w:r>
      <w:r>
        <w:rPr>
          <w:rStyle w:val="Style_1_ch"/>
          <w:sz w:val="20"/>
        </w:rPr>
        <w:t>«</w:t>
      </w:r>
      <w:r>
        <w:rPr>
          <w:rStyle w:val="Style_1_ch"/>
          <w:sz w:val="20"/>
        </w:rPr>
        <w:t>Заявитель</w:t>
      </w:r>
      <w:r>
        <w:rPr>
          <w:rStyle w:val="Style_1_ch"/>
          <w:sz w:val="20"/>
        </w:rPr>
        <w:t>»</w:t>
      </w:r>
      <w:r>
        <w:rPr>
          <w:rStyle w:val="Style_1_ch"/>
          <w:sz w:val="20"/>
        </w:rPr>
        <w:t>),</w:t>
      </w:r>
    </w:p>
    <w:p w14:paraId="D4000000">
      <w:pPr>
        <w:widowControl w:val="0"/>
        <w:tabs>
          <w:tab w:leader="none" w:pos="567" w:val="left"/>
        </w:tabs>
        <w:spacing w:line="360" w:lineRule="auto"/>
        <w:ind/>
        <w:jc w:val="both"/>
        <w:rPr>
          <w:sz w:val="20"/>
        </w:rPr>
      </w:pPr>
      <w:r>
        <w:rPr>
          <w:rStyle w:val="Style_1_ch"/>
          <w:sz w:val="20"/>
        </w:rPr>
        <w:t xml:space="preserve">действующий на основании ___________________, просит принять настоящую Заявку на участие в аукционе, проводимого МТУ Росимущества во Владимирской, Ивановской, Костромской и Ярославской областях (далее - </w:t>
      </w:r>
      <w:r>
        <w:rPr>
          <w:rStyle w:val="Style_1_ch"/>
          <w:sz w:val="20"/>
        </w:rPr>
        <w:t>«</w:t>
      </w:r>
      <w:r>
        <w:rPr>
          <w:rStyle w:val="Style_1_ch"/>
          <w:sz w:val="20"/>
        </w:rPr>
        <w:t>Продавец</w:t>
      </w:r>
      <w:r>
        <w:rPr>
          <w:rStyle w:val="Style_1_ch"/>
          <w:sz w:val="20"/>
        </w:rPr>
        <w:t>»</w:t>
      </w:r>
      <w:r>
        <w:rPr>
          <w:rStyle w:val="Style_1_ch"/>
          <w:sz w:val="20"/>
        </w:rPr>
        <w:t>) 04</w:t>
      </w:r>
      <w:r>
        <w:rPr>
          <w:rStyle w:val="Style_1_ch"/>
          <w:sz w:val="20"/>
        </w:rPr>
        <w:t xml:space="preserve"> августа</w:t>
      </w:r>
      <w:r>
        <w:rPr>
          <w:rStyle w:val="Style_1_ch"/>
          <w:sz w:val="20"/>
        </w:rPr>
        <w:t xml:space="preserve"> 2025</w:t>
      </w:r>
      <w:r>
        <w:rPr>
          <w:rStyle w:val="Style_1_ch"/>
          <w:sz w:val="20"/>
        </w:rPr>
        <w:t xml:space="preserve"> </w:t>
      </w:r>
      <w:r>
        <w:rPr>
          <w:rStyle w:val="Style_1_ch"/>
          <w:sz w:val="20"/>
        </w:rPr>
        <w:t xml:space="preserve">г. в 10:00 по московскому времени </w:t>
      </w:r>
      <w:r>
        <w:rPr>
          <w:rStyle w:val="Style_1_ch"/>
          <w:sz w:val="20"/>
        </w:rPr>
        <w:t>на электронной торговой площадке, находящейся в сети интернет по адресу https://www.rts-tender.ru</w:t>
      </w:r>
      <w:r>
        <w:rPr>
          <w:rStyle w:val="Style_1_ch"/>
          <w:sz w:val="20"/>
        </w:rPr>
        <w:t>.</w:t>
      </w:r>
    </w:p>
    <w:p w14:paraId="D5000000">
      <w:pPr>
        <w:widowControl w:val="0"/>
        <w:tabs>
          <w:tab w:leader="none" w:pos="567" w:val="left"/>
        </w:tabs>
        <w:spacing w:line="360" w:lineRule="auto"/>
        <w:ind/>
        <w:jc w:val="both"/>
        <w:rPr>
          <w:sz w:val="20"/>
        </w:rPr>
      </w:pPr>
      <w:r>
        <w:rPr>
          <w:rStyle w:val="Style_1_ch"/>
          <w:sz w:val="20"/>
        </w:rPr>
        <w:t xml:space="preserve">2. </w:t>
      </w:r>
      <w:r>
        <w:rPr>
          <w:rStyle w:val="Style_1_ch"/>
          <w:sz w:val="20"/>
        </w:rPr>
        <w:t>Подавая настоящую заявку на участие в аукционе Заявитель обязуется соблюдать условия проведения торгов, содержащиеся в указанном извещении о проведении аукциона и аукционной документации.</w:t>
      </w:r>
    </w:p>
    <w:p w14:paraId="D6000000">
      <w:pPr>
        <w:widowControl w:val="0"/>
        <w:tabs>
          <w:tab w:leader="none" w:pos="567" w:val="left"/>
        </w:tabs>
        <w:spacing w:line="360" w:lineRule="auto"/>
        <w:ind/>
        <w:jc w:val="both"/>
        <w:rPr>
          <w:sz w:val="20"/>
        </w:rPr>
      </w:pPr>
      <w:r>
        <w:rPr>
          <w:rStyle w:val="Style_1_ch"/>
          <w:sz w:val="20"/>
        </w:rPr>
        <w:t xml:space="preserve">3. </w:t>
      </w:r>
      <w:r>
        <w:rPr>
          <w:rStyle w:val="Style_1_ch"/>
          <w:sz w:val="20"/>
        </w:rPr>
        <w:t>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w:t>
      </w:r>
    </w:p>
    <w:p w14:paraId="D7000000">
      <w:pPr>
        <w:widowControl w:val="0"/>
        <w:tabs>
          <w:tab w:leader="none" w:pos="567" w:val="left"/>
        </w:tabs>
        <w:spacing w:line="360" w:lineRule="auto"/>
        <w:ind/>
        <w:jc w:val="both"/>
        <w:rPr>
          <w:sz w:val="20"/>
        </w:rPr>
      </w:pPr>
      <w:r>
        <w:rPr>
          <w:rStyle w:val="Style_1_ch"/>
          <w:sz w:val="20"/>
        </w:rPr>
        <w:t xml:space="preserve">4. </w:t>
      </w:r>
      <w:r>
        <w:rPr>
          <w:rStyle w:val="Style_1_ch"/>
          <w:sz w:val="20"/>
        </w:rPr>
        <w:t>Настоящим заявитель подтверждает, что обязуется самостоятельно отслеживать изменения, вносимые в аукционную документацию, размещаемую на официальном сайте, а также принимает на себя риски несвоевременного получения указанной информации.</w:t>
      </w:r>
    </w:p>
    <w:p w14:paraId="D8000000">
      <w:pPr>
        <w:widowControl w:val="0"/>
        <w:tabs>
          <w:tab w:leader="none" w:pos="567" w:val="left"/>
        </w:tabs>
        <w:spacing w:line="360" w:lineRule="auto"/>
        <w:ind/>
        <w:jc w:val="both"/>
        <w:rPr>
          <w:sz w:val="20"/>
        </w:rPr>
      </w:pPr>
      <w:r>
        <w:rPr>
          <w:rStyle w:val="Style_1_ch"/>
          <w:sz w:val="20"/>
        </w:rPr>
        <w:t xml:space="preserve">5. </w:t>
      </w:r>
      <w:r>
        <w:rPr>
          <w:rStyle w:val="Style_1_ch"/>
          <w:sz w:val="20"/>
        </w:rPr>
        <w:t>В случае признания победителем торгов Заявитель обязуется оплатить имущество по цене, в порядке и сроки, предусмотренные протоколом об итогах проведения аукциона, имеющим силу договора.</w:t>
      </w:r>
    </w:p>
    <w:p w14:paraId="D9000000">
      <w:pPr>
        <w:widowControl w:val="0"/>
        <w:tabs>
          <w:tab w:leader="none" w:pos="567" w:val="left"/>
        </w:tabs>
        <w:spacing w:line="360" w:lineRule="auto"/>
        <w:ind/>
        <w:jc w:val="both"/>
        <w:rPr>
          <w:sz w:val="20"/>
        </w:rPr>
      </w:pPr>
      <w:r>
        <w:rPr>
          <w:rStyle w:val="Style_1_ch"/>
          <w:sz w:val="20"/>
        </w:rPr>
        <w:t xml:space="preserve">6. </w:t>
      </w:r>
      <w:r>
        <w:rPr>
          <w:rStyle w:val="Style_1_ch"/>
          <w:sz w:val="20"/>
        </w:rPr>
        <w:t>Заявитель осведомлен о том, что:</w:t>
      </w:r>
    </w:p>
    <w:p w14:paraId="DA000000">
      <w:pPr>
        <w:widowControl w:val="0"/>
        <w:tabs>
          <w:tab w:leader="none" w:pos="567" w:val="left"/>
        </w:tabs>
        <w:spacing w:line="360" w:lineRule="auto"/>
        <w:ind/>
        <w:jc w:val="both"/>
        <w:rPr>
          <w:sz w:val="20"/>
        </w:rPr>
      </w:pPr>
      <w:r>
        <w:rPr>
          <w:rStyle w:val="Style_1_ch"/>
          <w:sz w:val="20"/>
        </w:rPr>
        <w:t>- проданное на торгах имущество возврату не подлежит и что продавец не несет ответственности за качество проданного имущества;</w:t>
      </w:r>
    </w:p>
    <w:p w14:paraId="DB000000">
      <w:pPr>
        <w:widowControl w:val="0"/>
        <w:tabs>
          <w:tab w:leader="none" w:pos="567" w:val="left"/>
        </w:tabs>
        <w:spacing w:line="360" w:lineRule="auto"/>
        <w:ind/>
        <w:jc w:val="both"/>
        <w:rPr>
          <w:sz w:val="20"/>
        </w:rPr>
      </w:pPr>
      <w:r>
        <w:rPr>
          <w:rStyle w:val="Style_1_ch"/>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14:paraId="DC000000">
      <w:pPr>
        <w:widowControl w:val="0"/>
        <w:tabs>
          <w:tab w:leader="none" w:pos="567" w:val="left"/>
        </w:tabs>
        <w:spacing w:line="360" w:lineRule="auto"/>
        <w:ind/>
        <w:jc w:val="both"/>
        <w:rPr>
          <w:sz w:val="20"/>
        </w:rPr>
      </w:pPr>
      <w:r>
        <w:rPr>
          <w:rStyle w:val="Style_1_ch"/>
          <w:sz w:val="20"/>
        </w:rPr>
        <w:t>- действия по снятию обременений имущества осуществляются победителем самостоятельно.</w:t>
      </w:r>
    </w:p>
    <w:p w14:paraId="DD000000">
      <w:pPr>
        <w:widowControl w:val="0"/>
        <w:tabs>
          <w:tab w:leader="none" w:pos="567" w:val="left"/>
        </w:tabs>
        <w:spacing w:line="360" w:lineRule="auto"/>
        <w:ind/>
        <w:jc w:val="both"/>
        <w:rPr>
          <w:sz w:val="20"/>
        </w:rPr>
      </w:pPr>
      <w:r>
        <w:rPr>
          <w:rStyle w:val="Style_1_ch"/>
          <w:sz w:val="20"/>
        </w:rPr>
        <w:t xml:space="preserve">7.  </w:t>
      </w:r>
      <w:r>
        <w:rPr>
          <w:rStyle w:val="Style_1_ch"/>
          <w:sz w:val="20"/>
        </w:rPr>
        <w:t>Заявитель осведомлен о том,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в порядке, установленном  соглашением</w:t>
      </w:r>
    </w:p>
    <w:p w14:paraId="DE000000">
      <w:pPr>
        <w:widowControl w:val="0"/>
        <w:tabs>
          <w:tab w:leader="none" w:pos="567" w:val="left"/>
        </w:tabs>
        <w:spacing w:line="360" w:lineRule="auto"/>
        <w:ind/>
        <w:jc w:val="both"/>
        <w:rPr>
          <w:sz w:val="20"/>
        </w:rPr>
      </w:pPr>
      <w:r>
        <w:rPr>
          <w:rStyle w:val="Style_1_ch"/>
          <w:sz w:val="20"/>
        </w:rPr>
        <w:t>о гарантийном обеспечении на электронной площадке «РТС-тендер» Имущественные торги.</w:t>
      </w:r>
    </w:p>
    <w:p w14:paraId="DF000000">
      <w:pPr>
        <w:widowControl w:val="0"/>
        <w:tabs>
          <w:tab w:leader="none" w:pos="567" w:val="left"/>
        </w:tabs>
        <w:spacing w:line="360" w:lineRule="auto"/>
        <w:ind/>
        <w:jc w:val="both"/>
        <w:rPr>
          <w:sz w:val="20"/>
        </w:rPr>
      </w:pPr>
      <w:r>
        <w:rPr>
          <w:rStyle w:val="Style_1_ch"/>
          <w:sz w:val="20"/>
        </w:rPr>
        <w:t xml:space="preserve">8. В соответствии с Федеральным законом от 27.07.2006г. № 152-ФЗ «О персональных данных» даю свое согласие продавцу на обработку следующих персональных данных с использованием и без использования средств автоматизации:    </w:t>
      </w:r>
    </w:p>
    <w:p w14:paraId="E0000000">
      <w:pPr>
        <w:widowControl w:val="0"/>
        <w:tabs>
          <w:tab w:leader="none" w:pos="567" w:val="left"/>
        </w:tabs>
        <w:spacing w:line="360" w:lineRule="auto"/>
        <w:ind/>
        <w:jc w:val="both"/>
        <w:rPr>
          <w:sz w:val="20"/>
        </w:rPr>
      </w:pPr>
      <w:r>
        <w:rPr>
          <w:rStyle w:val="Style_1_ch"/>
          <w:sz w:val="20"/>
        </w:rPr>
        <w:t xml:space="preserve"> 1. Я подтверждаю, что ознакомлен (а),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 </w:t>
      </w:r>
    </w:p>
    <w:p w14:paraId="E1000000">
      <w:pPr>
        <w:widowControl w:val="0"/>
        <w:tabs>
          <w:tab w:leader="none" w:pos="567" w:val="left"/>
        </w:tabs>
        <w:spacing w:line="360" w:lineRule="auto"/>
        <w:ind/>
        <w:jc w:val="both"/>
        <w:rPr>
          <w:sz w:val="20"/>
        </w:rPr>
      </w:pPr>
      <w:r>
        <w:rPr>
          <w:rStyle w:val="Style_1_ch"/>
          <w:sz w:val="20"/>
        </w:rPr>
        <w:t xml:space="preserve"> 2. Я уведомлен(а) о своем праве отозвать согласие на обработку персональных данных путем подачи продавцу письменного заявления. </w:t>
      </w:r>
    </w:p>
    <w:p w14:paraId="E2000000">
      <w:pPr>
        <w:widowControl w:val="0"/>
        <w:tabs>
          <w:tab w:leader="none" w:pos="567" w:val="left"/>
        </w:tabs>
        <w:spacing w:line="360" w:lineRule="auto"/>
        <w:ind/>
        <w:jc w:val="both"/>
        <w:rPr>
          <w:sz w:val="20"/>
        </w:rPr>
      </w:pPr>
      <w:r>
        <w:rPr>
          <w:rStyle w:val="Style_1_ch"/>
          <w:sz w:val="20"/>
        </w:rPr>
        <w:t>3.Подтверждаю,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w:t>
      </w:r>
      <w:r>
        <w:rPr>
          <w:rStyle w:val="Style_1_ch"/>
          <w:sz w:val="20"/>
        </w:rPr>
        <w:t xml:space="preserve">  </w:t>
      </w:r>
    </w:p>
    <w:p w14:paraId="E3000000">
      <w:pPr>
        <w:widowControl w:val="0"/>
        <w:tabs>
          <w:tab w:leader="none" w:pos="567" w:val="left"/>
        </w:tabs>
        <w:spacing w:line="360" w:lineRule="auto"/>
        <w:ind/>
        <w:jc w:val="both"/>
        <w:rPr>
          <w:sz w:val="20"/>
        </w:rPr>
      </w:pPr>
      <w:r>
        <w:rPr>
          <w:rStyle w:val="Style_1_ch"/>
          <w:sz w:val="20"/>
        </w:rPr>
        <w:t xml:space="preserve">9. </w:t>
      </w:r>
      <w:r>
        <w:rPr>
          <w:rStyle w:val="Style_1_ch"/>
          <w:sz w:val="20"/>
        </w:rPr>
        <w:t xml:space="preserve">Место нахождения и банковские реквизиты </w:t>
      </w:r>
      <w:r>
        <w:rPr>
          <w:rStyle w:val="Style_1_ch"/>
          <w:sz w:val="20"/>
        </w:rPr>
        <w:t>Заявителя</w:t>
      </w:r>
      <w:r>
        <w:rPr>
          <w:rStyle w:val="Style_1_ch"/>
          <w:sz w:val="20"/>
        </w:rPr>
        <w:t xml:space="preserve"> </w:t>
      </w:r>
    </w:p>
    <w:p w14:paraId="E4000000">
      <w:pPr>
        <w:widowControl w:val="0"/>
        <w:tabs>
          <w:tab w:leader="none" w:pos="567" w:val="left"/>
        </w:tabs>
        <w:spacing w:line="360" w:lineRule="auto"/>
        <w:ind/>
        <w:jc w:val="both"/>
        <w:rPr>
          <w:sz w:val="20"/>
        </w:rPr>
      </w:pPr>
      <w:r>
        <w:rPr>
          <w:rStyle w:val="Style_1_ch"/>
          <w:sz w:val="20"/>
        </w:rPr>
        <w:t>(</w:t>
      </w:r>
      <w:r>
        <w:rPr>
          <w:rStyle w:val="Style_1_ch"/>
          <w:sz w:val="20"/>
        </w:rPr>
        <w:t>полное наименование юридического лица или фамилия, имя, отчество и паспортные данные физического лица, место жительства, юридический адрес, банковские реквизиты, номер телефона и адрес электронной почты подающего заявку.)</w:t>
      </w:r>
    </w:p>
    <w:p w14:paraId="E5000000">
      <w:pPr>
        <w:widowControl w:val="0"/>
        <w:tabs>
          <w:tab w:leader="none" w:pos="567" w:val="left"/>
        </w:tabs>
        <w:spacing w:line="360" w:lineRule="auto"/>
        <w:ind/>
        <w:rPr>
          <w:sz w:val="20"/>
        </w:rPr>
      </w:pPr>
      <w:r>
        <w:rPr>
          <w:rStyle w:val="Style_1_ch"/>
          <w:sz w:val="20"/>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E6000000">
      <w:pPr>
        <w:widowControl w:val="0"/>
        <w:tabs>
          <w:tab w:leader="none" w:pos="567" w:val="left"/>
        </w:tabs>
        <w:ind/>
        <w:rPr>
          <w:rFonts w:ascii="XO Thames [NCT ]" w:hAnsi="XO Thames [NCT ]"/>
          <w:spacing w:val="-6"/>
          <w:sz w:val="20"/>
        </w:rPr>
      </w:pPr>
    </w:p>
    <w:p w14:paraId="E7000000">
      <w:pPr>
        <w:widowControl w:val="0"/>
        <w:tabs>
          <w:tab w:leader="none" w:pos="567" w:val="left"/>
        </w:tabs>
        <w:spacing w:line="360" w:lineRule="auto"/>
        <w:ind/>
        <w:jc w:val="both"/>
        <w:rPr>
          <w:b w:val="1"/>
          <w:sz w:val="24"/>
        </w:rPr>
      </w:pPr>
      <w:r>
        <w:rPr>
          <w:rStyle w:val="Style_1_ch"/>
          <w:b w:val="1"/>
          <w:sz w:val="24"/>
        </w:rPr>
        <w:t>Подпись Заявителя</w:t>
      </w:r>
    </w:p>
    <w:p w14:paraId="E8000000">
      <w:pPr>
        <w:widowControl w:val="0"/>
        <w:tabs>
          <w:tab w:leader="none" w:pos="567" w:val="left"/>
        </w:tabs>
        <w:spacing w:line="360" w:lineRule="auto"/>
        <w:ind/>
        <w:jc w:val="both"/>
        <w:rPr>
          <w:sz w:val="20"/>
        </w:rPr>
      </w:pPr>
      <w:r>
        <w:rPr>
          <w:rStyle w:val="Style_1_ch"/>
          <w:sz w:val="20"/>
        </w:rPr>
        <w:t>(</w:t>
      </w:r>
      <w:r>
        <w:rPr>
          <w:rStyle w:val="Style_1_ch"/>
          <w:sz w:val="20"/>
        </w:rPr>
        <w:t xml:space="preserve">либо его полномочного представителя)       _______________/___________/ </w:t>
      </w:r>
      <w:r>
        <w:rPr>
          <w:rStyle w:val="Style_1_ch"/>
          <w:sz w:val="20"/>
        </w:rPr>
        <w:t>«____»________202</w:t>
      </w:r>
      <w:r>
        <w:rPr>
          <w:rStyle w:val="Style_1_ch"/>
          <w:sz w:val="20"/>
        </w:rPr>
        <w:t xml:space="preserve">  г.</w:t>
      </w:r>
    </w:p>
    <w:p w14:paraId="E9000000">
      <w:pPr>
        <w:rPr>
          <w:rFonts w:ascii="XO Thames [NCT ]" w:hAnsi="XO Thames [NCT ]"/>
        </w:rPr>
      </w:pPr>
    </w:p>
    <w:p w14:paraId="EA000000">
      <w:pPr>
        <w:rPr>
          <w:rFonts w:ascii="XO Thames [NCT ]" w:hAnsi="XO Thames [NCT ]"/>
        </w:rPr>
      </w:pPr>
    </w:p>
    <w:p w14:paraId="EB000000">
      <w:pPr>
        <w:rPr>
          <w:rFonts w:ascii="XO Thames [NCT ]" w:hAnsi="XO Thames [NCT ]"/>
        </w:rPr>
      </w:pPr>
    </w:p>
    <w:p w14:paraId="EC000000">
      <w:pPr>
        <w:rPr>
          <w:rFonts w:ascii="XO Thames [NCT ]" w:hAnsi="XO Thames [NCT ]"/>
        </w:rPr>
      </w:pPr>
    </w:p>
    <w:p w14:paraId="ED000000">
      <w:pPr>
        <w:rPr>
          <w:rFonts w:ascii="XO Thames [NCT ]" w:hAnsi="XO Thames [NCT ]"/>
        </w:rPr>
      </w:pPr>
    </w:p>
    <w:p w14:paraId="EE000000">
      <w:pPr>
        <w:rPr>
          <w:rFonts w:ascii="XO Thames [NCT ]" w:hAnsi="XO Thames [NCT ]"/>
        </w:rPr>
      </w:pPr>
    </w:p>
    <w:p w14:paraId="EF000000">
      <w:pPr>
        <w:rPr>
          <w:rFonts w:ascii="XO Thames [NCT ]" w:hAnsi="XO Thames [NCT ]"/>
        </w:rPr>
      </w:pPr>
    </w:p>
    <w:p w14:paraId="F0000000">
      <w:pPr>
        <w:rPr>
          <w:rFonts w:ascii="XO Thames [NCT ]" w:hAnsi="XO Thames [NCT ]"/>
        </w:rPr>
      </w:pPr>
    </w:p>
    <w:p w14:paraId="F1000000">
      <w:pPr>
        <w:rPr>
          <w:rFonts w:ascii="XO Thames [NCT ]" w:hAnsi="XO Thames [NCT ]"/>
        </w:rPr>
      </w:pPr>
    </w:p>
    <w:p w14:paraId="F2000000">
      <w:pPr>
        <w:rPr>
          <w:rFonts w:ascii="XO Thames [NCT ]" w:hAnsi="XO Thames [NCT ]"/>
        </w:rPr>
      </w:pPr>
    </w:p>
    <w:p w14:paraId="F3000000">
      <w:pPr>
        <w:rPr>
          <w:rFonts w:ascii="XO Thames [NCT ]" w:hAnsi="XO Thames [NCT ]"/>
        </w:rPr>
      </w:pPr>
    </w:p>
    <w:p w14:paraId="F4000000">
      <w:pPr>
        <w:rPr>
          <w:rFonts w:ascii="XO Thames [NCT ]" w:hAnsi="XO Thames [NCT ]"/>
        </w:rPr>
      </w:pPr>
    </w:p>
    <w:p w14:paraId="F5000000">
      <w:pPr>
        <w:rPr>
          <w:rFonts w:ascii="XO Thames [NCT ]" w:hAnsi="XO Thames [NCT ]"/>
        </w:rPr>
      </w:pPr>
    </w:p>
    <w:p w14:paraId="F6000000">
      <w:pPr>
        <w:rPr>
          <w:rFonts w:ascii="XO Thames [NCT ]" w:hAnsi="XO Thames [NCT ]"/>
        </w:rPr>
      </w:pPr>
    </w:p>
    <w:p w14:paraId="F7000000">
      <w:pPr>
        <w:rPr>
          <w:rFonts w:ascii="XO Thames [NCT ]" w:hAnsi="XO Thames [NCT ]"/>
        </w:rPr>
      </w:pPr>
    </w:p>
    <w:p w14:paraId="F8000000">
      <w:pPr>
        <w:rPr>
          <w:rFonts w:ascii="XO Thames [NCT ]" w:hAnsi="XO Thames [NCT ]"/>
        </w:rPr>
      </w:pPr>
    </w:p>
    <w:p w14:paraId="F9000000">
      <w:pPr>
        <w:rPr>
          <w:rFonts w:ascii="XO Thames [NCT ]" w:hAnsi="XO Thames [NCT ]"/>
        </w:rPr>
      </w:pPr>
    </w:p>
    <w:p w14:paraId="FA000000">
      <w:pPr>
        <w:rPr>
          <w:rFonts w:ascii="XO Thames [NCT ]" w:hAnsi="XO Thames [NCT ]"/>
        </w:rPr>
      </w:pPr>
    </w:p>
    <w:p w14:paraId="FB000000">
      <w:pPr>
        <w:rPr>
          <w:rFonts w:ascii="XO Thames [NCT ]" w:hAnsi="XO Thames [NCT ]"/>
        </w:rPr>
      </w:pPr>
    </w:p>
    <w:p w14:paraId="FC000000">
      <w:pPr>
        <w:rPr>
          <w:rFonts w:ascii="XO Thames [NCT ]" w:hAnsi="XO Thames [NCT ]"/>
        </w:rPr>
      </w:pPr>
    </w:p>
    <w:p w14:paraId="FD000000">
      <w:pPr>
        <w:rPr>
          <w:rFonts w:ascii="XO Thames [NCT ]" w:hAnsi="XO Thames [NCT ]"/>
        </w:rPr>
      </w:pPr>
    </w:p>
    <w:p w14:paraId="FE000000">
      <w:pPr>
        <w:rPr>
          <w:rFonts w:ascii="XO Thames [NCT ]" w:hAnsi="XO Thames [NCT ]"/>
        </w:rPr>
      </w:pPr>
    </w:p>
    <w:p w14:paraId="FF000000">
      <w:pPr>
        <w:rPr>
          <w:rFonts w:ascii="XO Thames [NCT ]" w:hAnsi="XO Thames [NCT ]"/>
        </w:rPr>
      </w:pPr>
    </w:p>
    <w:p w14:paraId="00010000">
      <w:pPr>
        <w:rPr>
          <w:rFonts w:ascii="XO Thames [NCT ]" w:hAnsi="XO Thames [NCT ]"/>
        </w:rPr>
      </w:pPr>
    </w:p>
    <w:p w14:paraId="01010000">
      <w:pPr>
        <w:rPr>
          <w:rFonts w:ascii="XO Thames [NCT ]" w:hAnsi="XO Thames [NCT ]"/>
        </w:rPr>
      </w:pPr>
    </w:p>
    <w:p w14:paraId="02010000">
      <w:pPr>
        <w:rPr>
          <w:rFonts w:ascii="XO Thames [NCT ]" w:hAnsi="XO Thames [NCT ]"/>
        </w:rPr>
      </w:pPr>
    </w:p>
    <w:p w14:paraId="03010000">
      <w:pPr>
        <w:rPr>
          <w:rFonts w:ascii="XO Thames [NCT ]" w:hAnsi="XO Thames [NCT ]"/>
        </w:rPr>
      </w:pPr>
    </w:p>
    <w:p w14:paraId="04010000">
      <w:pPr>
        <w:rPr>
          <w:rFonts w:ascii="XO Thames [NCT ]" w:hAnsi="XO Thames [NCT ]"/>
        </w:rPr>
      </w:pPr>
    </w:p>
    <w:p w14:paraId="05010000">
      <w:pPr>
        <w:rPr>
          <w:rFonts w:ascii="XO Thames [NCT ]" w:hAnsi="XO Thames [NCT ]"/>
        </w:rPr>
      </w:pPr>
    </w:p>
    <w:p w14:paraId="06010000">
      <w:pPr>
        <w:rPr>
          <w:rFonts w:ascii="XO Thames [NCT ]" w:hAnsi="XO Thames [NCT ]"/>
        </w:rPr>
      </w:pPr>
    </w:p>
    <w:p w14:paraId="07010000">
      <w:pPr>
        <w:widowControl w:val="0"/>
        <w:tabs>
          <w:tab w:leader="none" w:pos="567" w:val="left"/>
        </w:tabs>
        <w:ind/>
        <w:jc w:val="center"/>
        <w:rPr>
          <w:rFonts w:ascii="XO Thames [NCT ]" w:hAnsi="XO Thames [NCT ]"/>
        </w:rPr>
      </w:pPr>
    </w:p>
    <w:p w14:paraId="08010000">
      <w:pPr>
        <w:rPr>
          <w:rFonts w:ascii="XO Thames [NCT ]" w:hAnsi="XO Thames [NCT ]"/>
        </w:rPr>
      </w:pPr>
    </w:p>
    <w:p w14:paraId="09010000">
      <w:pPr>
        <w:rPr>
          <w:rFonts w:ascii="XO Thames [NCT ]" w:hAnsi="XO Thames [NCT ]"/>
        </w:rPr>
      </w:pPr>
    </w:p>
    <w:p w14:paraId="0A010000">
      <w:pPr>
        <w:widowControl w:val="0"/>
        <w:tabs>
          <w:tab w:leader="none" w:pos="567" w:val="left"/>
        </w:tabs>
        <w:ind/>
        <w:jc w:val="center"/>
        <w:rPr>
          <w:rFonts w:ascii="XO Thames [NCT ]" w:hAnsi="XO Thames [NCT ]"/>
        </w:rPr>
      </w:pPr>
    </w:p>
    <w:p w14:paraId="0B010000">
      <w:pPr>
        <w:rPr>
          <w:rFonts w:ascii="XO Thames [NCT ]" w:hAnsi="XO Thames [NCT ]"/>
        </w:rPr>
      </w:pPr>
    </w:p>
    <w:p w14:paraId="0C010000">
      <w:pPr>
        <w:rPr>
          <w:rFonts w:ascii="XO Thames [NCT ]" w:hAnsi="XO Thames [NCT ]"/>
        </w:rPr>
      </w:pPr>
    </w:p>
    <w:p w14:paraId="0D010000">
      <w:pPr>
        <w:widowControl w:val="0"/>
        <w:tabs>
          <w:tab w:leader="none" w:pos="567" w:val="left"/>
        </w:tabs>
        <w:ind/>
        <w:jc w:val="right"/>
        <w:rPr>
          <w:rFonts w:ascii="XO Thames [NCT ]" w:hAnsi="XO Thames [NCT ]"/>
        </w:rPr>
      </w:pPr>
    </w:p>
    <w:p w14:paraId="0E010000">
      <w:pPr>
        <w:widowControl w:val="0"/>
        <w:tabs>
          <w:tab w:leader="none" w:pos="567" w:val="left"/>
        </w:tabs>
        <w:ind/>
        <w:jc w:val="right"/>
        <w:rPr>
          <w:sz w:val="20"/>
        </w:rPr>
      </w:pPr>
      <w:r>
        <w:rPr>
          <w:rStyle w:val="Style_1_ch"/>
          <w:sz w:val="20"/>
        </w:rPr>
        <w:t>Приложение № 2</w:t>
      </w:r>
    </w:p>
    <w:p w14:paraId="0F010000">
      <w:pPr>
        <w:widowControl w:val="0"/>
        <w:tabs>
          <w:tab w:leader="none" w:pos="567" w:val="left"/>
        </w:tabs>
        <w:ind/>
        <w:jc w:val="right"/>
        <w:rPr>
          <w:sz w:val="20"/>
        </w:rPr>
      </w:pPr>
      <w:r>
        <w:rPr>
          <w:rStyle w:val="Style_1_ch"/>
          <w:sz w:val="20"/>
        </w:rPr>
        <w:t xml:space="preserve">к </w:t>
      </w:r>
      <w:r>
        <w:rPr>
          <w:rStyle w:val="Style_1_ch"/>
          <w:sz w:val="20"/>
        </w:rPr>
        <w:t xml:space="preserve">Аукционной документации открытого аукциона </w:t>
      </w:r>
    </w:p>
    <w:p w14:paraId="10010000">
      <w:pPr>
        <w:widowControl w:val="0"/>
        <w:tabs>
          <w:tab w:leader="none" w:pos="567" w:val="left"/>
        </w:tabs>
        <w:ind/>
        <w:jc w:val="right"/>
        <w:rPr>
          <w:sz w:val="20"/>
        </w:rPr>
      </w:pPr>
      <w:r>
        <w:rPr>
          <w:rStyle w:val="Style_1_ch"/>
          <w:sz w:val="20"/>
        </w:rPr>
        <w:t>в электронной форме по продаже арестованного имущества</w:t>
      </w:r>
    </w:p>
    <w:p w14:paraId="11010000">
      <w:pPr>
        <w:widowControl w:val="0"/>
        <w:tabs>
          <w:tab w:leader="none" w:pos="567" w:val="left"/>
        </w:tabs>
        <w:ind/>
        <w:jc w:val="right"/>
        <w:rPr>
          <w:sz w:val="20"/>
        </w:rPr>
      </w:pPr>
    </w:p>
    <w:p w14:paraId="12010000">
      <w:pPr>
        <w:widowControl w:val="0"/>
        <w:tabs>
          <w:tab w:leader="none" w:pos="567" w:val="left"/>
        </w:tabs>
        <w:ind/>
        <w:jc w:val="center"/>
        <w:rPr>
          <w:sz w:val="24"/>
        </w:rPr>
      </w:pPr>
      <w:r>
        <w:rPr>
          <w:rStyle w:val="Style_1_ch"/>
          <w:b w:val="1"/>
          <w:sz w:val="24"/>
        </w:rPr>
        <w:t>Договор купли-продажи</w:t>
      </w:r>
      <w:r>
        <w:rPr>
          <w:rStyle w:val="Style_1_ch"/>
          <w:sz w:val="24"/>
        </w:rPr>
        <w:t xml:space="preserve"> </w:t>
      </w:r>
      <w:r>
        <w:rPr>
          <w:rStyle w:val="Style_1_ch"/>
          <w:sz w:val="24"/>
        </w:rPr>
        <w:t>(проект)</w:t>
      </w:r>
    </w:p>
    <w:p w14:paraId="13010000">
      <w:pPr>
        <w:widowControl w:val="0"/>
        <w:tabs>
          <w:tab w:leader="none" w:pos="567" w:val="left"/>
        </w:tabs>
        <w:ind/>
        <w:rPr>
          <w:sz w:val="20"/>
        </w:rPr>
      </w:pPr>
    </w:p>
    <w:p w14:paraId="14010000">
      <w:pPr>
        <w:widowControl w:val="0"/>
        <w:tabs>
          <w:tab w:leader="none" w:pos="567" w:val="left"/>
        </w:tabs>
        <w:ind/>
        <w:rPr>
          <w:sz w:val="20"/>
        </w:rPr>
      </w:pPr>
      <w:r>
        <w:rPr>
          <w:rStyle w:val="Style_1_ch"/>
          <w:sz w:val="20"/>
        </w:rPr>
        <w:t xml:space="preserve">г. Владимир                                                                                                                     </w:t>
      </w:r>
      <w:r>
        <w:rPr>
          <w:rStyle w:val="Style_1_ch"/>
          <w:sz w:val="20"/>
        </w:rPr>
        <w:t xml:space="preserve">   </w:t>
      </w:r>
      <w:r>
        <w:rPr>
          <w:rStyle w:val="Style_1_ch"/>
          <w:sz w:val="20"/>
        </w:rPr>
        <w:t xml:space="preserve">            «___» ____________202</w:t>
      </w:r>
      <w:r>
        <w:rPr>
          <w:rStyle w:val="Style_1_ch"/>
          <w:sz w:val="20"/>
        </w:rPr>
        <w:t xml:space="preserve">  г.</w:t>
      </w:r>
    </w:p>
    <w:p w14:paraId="15010000">
      <w:pPr>
        <w:widowControl w:val="0"/>
        <w:tabs>
          <w:tab w:leader="none" w:pos="567" w:val="left"/>
        </w:tabs>
        <w:ind w:firstLine="709" w:left="0"/>
        <w:jc w:val="both"/>
        <w:rPr>
          <w:sz w:val="20"/>
        </w:rPr>
      </w:pPr>
      <w:r>
        <w:rPr>
          <w:rStyle w:val="Style_1_ch"/>
          <w:sz w:val="20"/>
        </w:rPr>
        <w:t xml:space="preserve"> </w:t>
      </w:r>
    </w:p>
    <w:p w14:paraId="16010000">
      <w:pPr>
        <w:pStyle w:val="Style_1"/>
        <w:widowControl w:val="0"/>
        <w:tabs>
          <w:tab w:leader="none" w:pos="567" w:val="left"/>
          <w:tab w:leader="none" w:pos="1380" w:val="left"/>
        </w:tabs>
        <w:ind w:firstLine="720" w:left="0"/>
        <w:jc w:val="both"/>
        <w:rPr>
          <w:sz w:val="20"/>
        </w:rPr>
      </w:pPr>
      <w:r>
        <w:rPr>
          <w:rStyle w:val="Style_1_ch"/>
          <w:sz w:val="20"/>
        </w:rPr>
        <w:t>МТУ Росимущества во Владимирской, Ивановской, Костромской и Ярославской областях, в лице руководителя __________</w:t>
      </w:r>
      <w:r>
        <w:rPr>
          <w:rStyle w:val="Style_1_ch"/>
          <w:sz w:val="20"/>
        </w:rPr>
        <w:t>_</w:t>
      </w:r>
      <w:r>
        <w:rPr>
          <w:rStyle w:val="Style_1_ch"/>
          <w:sz w:val="20"/>
        </w:rPr>
        <w:t xml:space="preserve">__, действующего на основании Положения, именуемый в дальнейшем </w:t>
      </w:r>
      <w:r>
        <w:rPr>
          <w:rStyle w:val="Style_1_ch"/>
          <w:sz w:val="20"/>
        </w:rPr>
        <w:t>«</w:t>
      </w:r>
      <w:r>
        <w:rPr>
          <w:rStyle w:val="Style_1_ch"/>
          <w:sz w:val="20"/>
        </w:rPr>
        <w:t>Продавец</w:t>
      </w:r>
      <w:r>
        <w:rPr>
          <w:rStyle w:val="Style_1_ch"/>
          <w:sz w:val="20"/>
        </w:rPr>
        <w:t xml:space="preserve">», </w:t>
      </w:r>
      <w:r>
        <w:rPr>
          <w:rStyle w:val="Style_1_ch"/>
          <w:sz w:val="20"/>
        </w:rPr>
        <w:t xml:space="preserve">с одной стороны, и  ________________________________________, именуемый в дальнейшем </w:t>
      </w:r>
      <w:r>
        <w:rPr>
          <w:rStyle w:val="Style_1_ch"/>
          <w:sz w:val="20"/>
        </w:rPr>
        <w:t>«</w:t>
      </w:r>
      <w:r>
        <w:rPr>
          <w:rStyle w:val="Style_1_ch"/>
          <w:sz w:val="20"/>
        </w:rPr>
        <w:t>Покупатель</w:t>
      </w:r>
      <w:r>
        <w:rPr>
          <w:rStyle w:val="Style_1_ch"/>
          <w:sz w:val="20"/>
        </w:rPr>
        <w:t xml:space="preserve">», </w:t>
      </w:r>
      <w:r>
        <w:rPr>
          <w:rStyle w:val="Style_1_ch"/>
          <w:sz w:val="20"/>
        </w:rPr>
        <w:t xml:space="preserve">с другой стороны, и вместе именуемые </w:t>
      </w:r>
      <w:r>
        <w:rPr>
          <w:rStyle w:val="Style_1_ch"/>
          <w:sz w:val="20"/>
        </w:rPr>
        <w:t>«</w:t>
      </w:r>
      <w:r>
        <w:rPr>
          <w:rStyle w:val="Style_1_ch"/>
          <w:sz w:val="20"/>
        </w:rPr>
        <w:t>Стороны</w:t>
      </w:r>
      <w:r>
        <w:rPr>
          <w:rStyle w:val="Style_1_ch"/>
          <w:sz w:val="20"/>
        </w:rPr>
        <w:t xml:space="preserve">», </w:t>
      </w:r>
      <w:r>
        <w:rPr>
          <w:rStyle w:val="Style_1_ch"/>
          <w:sz w:val="20"/>
        </w:rPr>
        <w:t>заключили настоящий Договор о нижеследующем:</w:t>
      </w:r>
    </w:p>
    <w:p w14:paraId="17010000">
      <w:pPr>
        <w:pStyle w:val="Style_1"/>
        <w:widowControl w:val="0"/>
        <w:tabs>
          <w:tab w:leader="none" w:pos="567" w:val="left"/>
          <w:tab w:leader="none" w:pos="1380" w:val="left"/>
        </w:tabs>
        <w:ind w:firstLine="720" w:left="0"/>
        <w:jc w:val="both"/>
        <w:rPr>
          <w:sz w:val="20"/>
        </w:rPr>
      </w:pPr>
    </w:p>
    <w:p w14:paraId="18010000">
      <w:pPr>
        <w:pStyle w:val="Style_1"/>
        <w:widowControl w:val="0"/>
        <w:tabs>
          <w:tab w:leader="none" w:pos="567" w:val="left"/>
          <w:tab w:leader="none" w:pos="1380" w:val="left"/>
        </w:tabs>
        <w:ind w:firstLine="720" w:left="0"/>
        <w:jc w:val="both"/>
        <w:rPr>
          <w:sz w:val="20"/>
        </w:rPr>
      </w:pPr>
      <w:r>
        <w:rPr>
          <w:rStyle w:val="Style_1_ch"/>
          <w:sz w:val="20"/>
        </w:rPr>
        <w:t xml:space="preserve">1. </w:t>
      </w:r>
      <w:r>
        <w:rPr>
          <w:rStyle w:val="Style_1_ch"/>
          <w:sz w:val="20"/>
        </w:rPr>
        <w:t>Предмет договора</w:t>
      </w:r>
    </w:p>
    <w:p w14:paraId="19010000">
      <w:pPr>
        <w:widowControl w:val="0"/>
        <w:tabs>
          <w:tab w:leader="none" w:pos="567" w:val="left"/>
        </w:tabs>
        <w:ind w:firstLine="708" w:left="0"/>
        <w:jc w:val="both"/>
        <w:rPr>
          <w:sz w:val="20"/>
        </w:rPr>
      </w:pPr>
      <w:r>
        <w:rPr>
          <w:rStyle w:val="Style_1_ch"/>
          <w:sz w:val="20"/>
        </w:rPr>
        <w:t xml:space="preserve">1.1. </w:t>
      </w:r>
      <w:r>
        <w:rPr>
          <w:rStyle w:val="Style_1_ch"/>
          <w:sz w:val="20"/>
        </w:rPr>
        <w:t xml:space="preserve">В соответствии с </w:t>
      </w:r>
      <w:r>
        <w:rPr>
          <w:rStyle w:val="Style_1_ch"/>
          <w:sz w:val="20"/>
        </w:rPr>
        <w:t xml:space="preserve">Протоколом об итогах проведения аукциона </w:t>
      </w:r>
      <w:r>
        <w:rPr>
          <w:rStyle w:val="Style_1_ch"/>
          <w:sz w:val="20"/>
        </w:rPr>
        <w:t>по продаже арестованного имущества</w:t>
      </w:r>
      <w:r>
        <w:rPr>
          <w:rStyle w:val="Style_1_ch"/>
          <w:sz w:val="20"/>
        </w:rPr>
        <w:t xml:space="preserve"> от ______ № _____ Продавец передает в собственность Покупателю, а Покупатель обязуется принять следующее имущество:</w:t>
      </w:r>
    </w:p>
    <w:p w14:paraId="1A010000">
      <w:pPr>
        <w:widowControl w:val="0"/>
        <w:tabs>
          <w:tab w:leader="none" w:pos="567" w:val="left"/>
        </w:tabs>
        <w:ind w:firstLine="708" w:left="0"/>
        <w:jc w:val="both"/>
        <w:rPr>
          <w:sz w:val="20"/>
        </w:rPr>
      </w:pPr>
    </w:p>
    <w:tbl>
      <w:tblPr>
        <w:tblW w:type="auto" w:w="0"/>
        <w:tblInd w:type="dxa" w:w="206"/>
        <w:tblLayout w:type="fixed"/>
        <w:tblCellMar>
          <w:top w:type="dxa" w:w="0"/>
          <w:left w:type="dxa" w:w="108"/>
          <w:bottom w:type="dxa" w:w="0"/>
          <w:right w:type="dxa" w:w="108"/>
        </w:tblCellMar>
      </w:tblPr>
      <w:tblGrid>
        <w:gridCol w:w="782"/>
        <w:gridCol w:w="6193"/>
        <w:gridCol w:w="835"/>
        <w:gridCol w:w="1448"/>
      </w:tblGrid>
      <w:tr>
        <w:trPr>
          <w:trHeight w:hRule="atLeast" w:val="1"/>
        </w:trPr>
        <w:tc>
          <w:tcPr>
            <w:tcW w:type="dxa" w:w="782"/>
            <w:tcBorders>
              <w:top w:color="000000" w:sz="2" w:val="single"/>
              <w:left w:color="000000" w:sz="2" w:val="single"/>
              <w:bottom w:color="000000" w:sz="2" w:val="single"/>
              <w:right w:sz="4" w:val="nil"/>
            </w:tcBorders>
            <w:tcMar>
              <w:top w:type="dxa" w:w="0"/>
              <w:left w:type="dxa" w:w="108"/>
              <w:bottom w:type="dxa" w:w="0"/>
              <w:right w:type="dxa" w:w="108"/>
            </w:tcMar>
          </w:tcPr>
          <w:p w14:paraId="1B010000">
            <w:pPr>
              <w:widowControl w:val="0"/>
              <w:tabs>
                <w:tab w:leader="none" w:pos="567" w:val="left"/>
              </w:tabs>
              <w:spacing w:line="276" w:lineRule="auto"/>
              <w:ind/>
              <w:jc w:val="center"/>
              <w:rPr>
                <w:sz w:val="20"/>
              </w:rPr>
            </w:pPr>
            <w:r>
              <w:rPr>
                <w:rStyle w:val="Style_1_ch"/>
                <w:sz w:val="20"/>
              </w:rPr>
              <w:t>№</w:t>
            </w:r>
          </w:p>
          <w:p w14:paraId="1C010000">
            <w:pPr>
              <w:widowControl w:val="0"/>
              <w:tabs>
                <w:tab w:leader="none" w:pos="567" w:val="left"/>
              </w:tabs>
              <w:spacing w:line="276" w:lineRule="auto"/>
              <w:ind/>
              <w:jc w:val="center"/>
              <w:rPr>
                <w:sz w:val="20"/>
              </w:rPr>
            </w:pPr>
            <w:r>
              <w:rPr>
                <w:rStyle w:val="Style_1_ch"/>
                <w:sz w:val="20"/>
              </w:rPr>
              <w:t>п/п</w:t>
            </w:r>
          </w:p>
        </w:tc>
        <w:tc>
          <w:tcPr>
            <w:tcW w:type="dxa" w:w="6193"/>
            <w:tcBorders>
              <w:top w:color="000000" w:sz="2" w:val="single"/>
              <w:left w:color="000000" w:sz="2" w:val="single"/>
              <w:bottom w:color="000000" w:sz="2" w:val="single"/>
              <w:right w:sz="4" w:val="nil"/>
            </w:tcBorders>
            <w:tcMar>
              <w:top w:type="dxa" w:w="0"/>
              <w:left w:type="dxa" w:w="108"/>
              <w:bottom w:type="dxa" w:w="0"/>
              <w:right w:type="dxa" w:w="108"/>
            </w:tcMar>
          </w:tcPr>
          <w:p w14:paraId="1D010000">
            <w:pPr>
              <w:widowControl w:val="0"/>
              <w:tabs>
                <w:tab w:leader="none" w:pos="567" w:val="left"/>
              </w:tabs>
              <w:spacing w:line="276" w:lineRule="auto"/>
              <w:ind/>
              <w:jc w:val="center"/>
              <w:rPr>
                <w:sz w:val="20"/>
              </w:rPr>
            </w:pPr>
            <w:r>
              <w:rPr>
                <w:rStyle w:val="Style_1_ch"/>
                <w:sz w:val="20"/>
              </w:rPr>
              <w:t>Наименование</w:t>
            </w:r>
          </w:p>
        </w:tc>
        <w:tc>
          <w:tcPr>
            <w:tcW w:type="dxa" w:w="835"/>
            <w:tcBorders>
              <w:top w:color="000000" w:sz="2" w:val="single"/>
              <w:left w:color="000000" w:sz="2" w:val="single"/>
              <w:bottom w:color="000000" w:sz="2" w:val="single"/>
              <w:right w:sz="4" w:val="nil"/>
            </w:tcBorders>
            <w:tcMar>
              <w:top w:type="dxa" w:w="0"/>
              <w:left w:type="dxa" w:w="108"/>
              <w:bottom w:type="dxa" w:w="0"/>
              <w:right w:type="dxa" w:w="108"/>
            </w:tcMar>
          </w:tcPr>
          <w:p w14:paraId="1E010000">
            <w:pPr>
              <w:widowControl w:val="0"/>
              <w:tabs>
                <w:tab w:leader="none" w:pos="567" w:val="left"/>
              </w:tabs>
              <w:spacing w:line="276" w:lineRule="auto"/>
              <w:ind/>
              <w:jc w:val="center"/>
              <w:rPr>
                <w:sz w:val="20"/>
              </w:rPr>
            </w:pPr>
            <w:r>
              <w:rPr>
                <w:rStyle w:val="Style_1_ch"/>
                <w:sz w:val="20"/>
              </w:rPr>
              <w:t>Кол-во, шт.</w:t>
            </w:r>
          </w:p>
        </w:tc>
        <w:tc>
          <w:tcPr>
            <w:tcW w:type="dxa" w:w="1448"/>
            <w:tcBorders>
              <w:top w:color="000000" w:sz="2" w:val="single"/>
              <w:left w:color="000000" w:sz="2" w:val="single"/>
              <w:bottom w:color="000000" w:sz="2" w:val="single"/>
              <w:right w:color="000000" w:sz="2" w:val="single"/>
            </w:tcBorders>
            <w:tcMar>
              <w:top w:type="dxa" w:w="0"/>
              <w:left w:type="dxa" w:w="108"/>
              <w:bottom w:type="dxa" w:w="0"/>
              <w:right w:type="dxa" w:w="108"/>
            </w:tcMar>
          </w:tcPr>
          <w:p w14:paraId="1F010000">
            <w:pPr>
              <w:widowControl w:val="0"/>
              <w:tabs>
                <w:tab w:leader="none" w:pos="567" w:val="left"/>
              </w:tabs>
              <w:spacing w:line="276" w:lineRule="auto"/>
              <w:ind/>
              <w:jc w:val="center"/>
              <w:rPr>
                <w:sz w:val="20"/>
              </w:rPr>
            </w:pPr>
            <w:r>
              <w:rPr>
                <w:rStyle w:val="Style_1_ch"/>
                <w:sz w:val="20"/>
              </w:rPr>
              <w:t>Стоимость,</w:t>
            </w:r>
          </w:p>
          <w:p w14:paraId="20010000">
            <w:pPr>
              <w:widowControl w:val="0"/>
              <w:tabs>
                <w:tab w:leader="none" w:pos="567" w:val="left"/>
              </w:tabs>
              <w:spacing w:line="276" w:lineRule="auto"/>
              <w:ind/>
              <w:jc w:val="center"/>
              <w:rPr>
                <w:sz w:val="20"/>
              </w:rPr>
            </w:pPr>
            <w:r>
              <w:rPr>
                <w:rStyle w:val="Style_1_ch"/>
                <w:sz w:val="20"/>
              </w:rPr>
              <w:t>руб. с НДС (при наличии)</w:t>
            </w:r>
          </w:p>
        </w:tc>
      </w:tr>
      <w:tr>
        <w:trPr>
          <w:trHeight w:hRule="atLeast" w:val="1"/>
        </w:trPr>
        <w:tc>
          <w:tcPr>
            <w:tcW w:type="dxa" w:w="782"/>
            <w:tcBorders>
              <w:top w:color="000000" w:sz="2" w:val="single"/>
              <w:left w:color="000000" w:sz="2" w:val="single"/>
              <w:bottom w:color="000000" w:sz="2" w:val="single"/>
              <w:right w:sz="4" w:val="nil"/>
            </w:tcBorders>
            <w:tcMar>
              <w:top w:type="dxa" w:w="0"/>
              <w:left w:type="dxa" w:w="108"/>
              <w:bottom w:type="dxa" w:w="0"/>
              <w:right w:type="dxa" w:w="108"/>
            </w:tcMar>
          </w:tcPr>
          <w:p w14:paraId="21010000">
            <w:pPr>
              <w:widowControl w:val="0"/>
              <w:tabs>
                <w:tab w:leader="none" w:pos="567" w:val="left"/>
              </w:tabs>
              <w:spacing w:line="276" w:lineRule="auto"/>
              <w:ind/>
              <w:rPr>
                <w:sz w:val="20"/>
              </w:rPr>
            </w:pPr>
            <w:r>
              <w:rPr>
                <w:rStyle w:val="Style_1_ch"/>
                <w:sz w:val="20"/>
              </w:rPr>
              <w:t>1</w:t>
            </w:r>
          </w:p>
        </w:tc>
        <w:tc>
          <w:tcPr>
            <w:tcW w:type="dxa" w:w="6193"/>
            <w:tcBorders>
              <w:top w:color="000000" w:sz="2" w:val="single"/>
              <w:left w:color="000000" w:sz="2" w:val="single"/>
              <w:bottom w:color="000000" w:sz="2" w:val="single"/>
              <w:right w:sz="4" w:val="nil"/>
            </w:tcBorders>
            <w:tcMar>
              <w:top w:type="dxa" w:w="0"/>
              <w:left w:type="dxa" w:w="108"/>
              <w:bottom w:type="dxa" w:w="0"/>
              <w:right w:type="dxa" w:w="108"/>
            </w:tcMar>
          </w:tcPr>
          <w:p w14:paraId="22010000">
            <w:pPr>
              <w:widowControl w:val="0"/>
              <w:tabs>
                <w:tab w:leader="none" w:pos="567" w:val="left"/>
              </w:tabs>
              <w:spacing w:line="276" w:lineRule="auto"/>
              <w:ind/>
              <w:rPr>
                <w:sz w:val="20"/>
              </w:rPr>
            </w:pPr>
          </w:p>
          <w:p w14:paraId="23010000">
            <w:pPr>
              <w:widowControl w:val="0"/>
              <w:tabs>
                <w:tab w:leader="none" w:pos="567" w:val="left"/>
              </w:tabs>
              <w:spacing w:line="276" w:lineRule="auto"/>
              <w:ind/>
              <w:rPr>
                <w:sz w:val="20"/>
              </w:rPr>
            </w:pPr>
          </w:p>
          <w:p w14:paraId="24010000">
            <w:pPr>
              <w:widowControl w:val="0"/>
              <w:tabs>
                <w:tab w:leader="none" w:pos="567" w:val="left"/>
              </w:tabs>
              <w:spacing w:line="276" w:lineRule="auto"/>
              <w:ind/>
              <w:rPr>
                <w:sz w:val="20"/>
              </w:rPr>
            </w:pPr>
          </w:p>
          <w:p w14:paraId="25010000">
            <w:pPr>
              <w:widowControl w:val="0"/>
              <w:tabs>
                <w:tab w:leader="none" w:pos="567" w:val="left"/>
              </w:tabs>
              <w:spacing w:line="276" w:lineRule="auto"/>
              <w:ind/>
              <w:rPr>
                <w:sz w:val="20"/>
              </w:rPr>
            </w:pPr>
          </w:p>
        </w:tc>
        <w:tc>
          <w:tcPr>
            <w:tcW w:type="dxa" w:w="835"/>
            <w:tcBorders>
              <w:top w:color="000000" w:sz="2" w:val="single"/>
              <w:left w:color="000000" w:sz="2" w:val="single"/>
              <w:bottom w:color="000000" w:sz="2" w:val="single"/>
              <w:right w:sz="4" w:val="nil"/>
            </w:tcBorders>
            <w:tcMar>
              <w:top w:type="dxa" w:w="0"/>
              <w:left w:type="dxa" w:w="108"/>
              <w:bottom w:type="dxa" w:w="0"/>
              <w:right w:type="dxa" w:w="108"/>
            </w:tcMar>
          </w:tcPr>
          <w:p w14:paraId="26010000">
            <w:pPr>
              <w:widowControl w:val="0"/>
              <w:tabs>
                <w:tab w:leader="none" w:pos="567" w:val="left"/>
              </w:tabs>
              <w:spacing w:line="276" w:lineRule="auto"/>
              <w:ind/>
              <w:jc w:val="right"/>
              <w:rPr>
                <w:sz w:val="20"/>
              </w:rPr>
            </w:pPr>
          </w:p>
        </w:tc>
        <w:tc>
          <w:tcPr>
            <w:tcW w:type="dxa" w:w="1448"/>
            <w:tcBorders>
              <w:top w:color="000000" w:sz="2" w:val="single"/>
              <w:left w:color="000000" w:sz="2" w:val="single"/>
              <w:bottom w:color="000000" w:sz="2" w:val="single"/>
              <w:right w:color="000000" w:sz="2" w:val="single"/>
            </w:tcBorders>
            <w:tcMar>
              <w:top w:type="dxa" w:w="0"/>
              <w:left w:type="dxa" w:w="108"/>
              <w:bottom w:type="dxa" w:w="0"/>
              <w:right w:type="dxa" w:w="108"/>
            </w:tcMar>
          </w:tcPr>
          <w:p w14:paraId="27010000">
            <w:pPr>
              <w:widowControl w:val="0"/>
              <w:tabs>
                <w:tab w:leader="none" w:pos="567" w:val="left"/>
              </w:tabs>
              <w:spacing w:line="276" w:lineRule="auto"/>
              <w:ind/>
              <w:rPr>
                <w:sz w:val="20"/>
              </w:rPr>
            </w:pPr>
          </w:p>
        </w:tc>
      </w:tr>
    </w:tbl>
    <w:p w14:paraId="28010000">
      <w:pPr>
        <w:widowControl w:val="0"/>
        <w:tabs>
          <w:tab w:leader="none" w:pos="567" w:val="left"/>
          <w:tab w:leader="none" w:pos="1380" w:val="left"/>
        </w:tabs>
        <w:ind w:firstLine="720" w:left="0"/>
        <w:jc w:val="both"/>
        <w:rPr>
          <w:rFonts w:ascii="XO Thames [NCT ]" w:hAnsi="XO Thames [NCT ]"/>
          <w:sz w:val="20"/>
        </w:rPr>
      </w:pPr>
    </w:p>
    <w:p w14:paraId="29010000">
      <w:pPr>
        <w:widowControl w:val="0"/>
        <w:tabs>
          <w:tab w:leader="none" w:pos="567" w:val="left"/>
          <w:tab w:leader="none" w:pos="1380" w:val="left"/>
        </w:tabs>
        <w:ind w:firstLine="720" w:left="0"/>
        <w:jc w:val="both"/>
        <w:rPr>
          <w:sz w:val="20"/>
        </w:rPr>
      </w:pPr>
      <w:r>
        <w:rPr>
          <w:rStyle w:val="Style_1_ch"/>
          <w:sz w:val="20"/>
        </w:rPr>
        <w:t xml:space="preserve">1.2. </w:t>
      </w:r>
      <w:r>
        <w:rPr>
          <w:rStyle w:val="Style_1_ch"/>
          <w:sz w:val="20"/>
        </w:rPr>
        <w:t>Имущество арестовано судебным приставом-исполнителем ____________________________ у должника __________________.</w:t>
      </w:r>
    </w:p>
    <w:p w14:paraId="2A010000">
      <w:pPr>
        <w:widowControl w:val="0"/>
        <w:tabs>
          <w:tab w:leader="none" w:pos="567" w:val="left"/>
          <w:tab w:leader="none" w:pos="1380" w:val="left"/>
        </w:tabs>
        <w:ind w:firstLine="720" w:left="0"/>
        <w:jc w:val="both"/>
        <w:rPr>
          <w:sz w:val="20"/>
        </w:rPr>
      </w:pPr>
      <w:r>
        <w:rPr>
          <w:rStyle w:val="Style_1_ch"/>
          <w:sz w:val="20"/>
        </w:rPr>
        <w:t xml:space="preserve">1.3. Имущество продается на основании постановления судебного пристава-исполнителя УФССП России по Владимирской области, акта передачи арестованного имущества на реализацию от ________________. </w:t>
      </w:r>
    </w:p>
    <w:p w14:paraId="2B010000">
      <w:pPr>
        <w:widowControl w:val="0"/>
        <w:tabs>
          <w:tab w:leader="none" w:pos="567" w:val="left"/>
          <w:tab w:leader="none" w:pos="1380" w:val="left"/>
        </w:tabs>
        <w:ind w:firstLine="720" w:left="0"/>
        <w:jc w:val="both"/>
        <w:rPr>
          <w:rFonts w:ascii="XO Thames [NCT ]" w:hAnsi="XO Thames [NCT ]"/>
          <w:sz w:val="20"/>
        </w:rPr>
      </w:pPr>
    </w:p>
    <w:p w14:paraId="2C010000">
      <w:pPr>
        <w:widowControl w:val="0"/>
        <w:tabs>
          <w:tab w:leader="none" w:pos="567" w:val="left"/>
        </w:tabs>
        <w:ind/>
        <w:jc w:val="center"/>
        <w:rPr>
          <w:b w:val="1"/>
          <w:sz w:val="24"/>
        </w:rPr>
      </w:pPr>
      <w:r>
        <w:rPr>
          <w:rStyle w:val="Style_1_ch"/>
          <w:b w:val="1"/>
          <w:sz w:val="24"/>
        </w:rPr>
        <w:t xml:space="preserve">2. </w:t>
      </w:r>
      <w:r>
        <w:rPr>
          <w:rStyle w:val="Style_1_ch"/>
          <w:b w:val="1"/>
          <w:sz w:val="24"/>
        </w:rPr>
        <w:t>Стоимость имущества и порядок его оплаты.</w:t>
      </w:r>
    </w:p>
    <w:p w14:paraId="2D010000">
      <w:pPr>
        <w:widowControl w:val="0"/>
        <w:tabs>
          <w:tab w:leader="none" w:pos="567" w:val="left"/>
        </w:tabs>
        <w:ind w:firstLine="708" w:left="0"/>
        <w:jc w:val="both"/>
        <w:rPr>
          <w:sz w:val="20"/>
        </w:rPr>
      </w:pPr>
      <w:r>
        <w:rPr>
          <w:rStyle w:val="Style_1_ch"/>
          <w:sz w:val="20"/>
        </w:rPr>
        <w:t>2</w:t>
      </w:r>
      <w:r>
        <w:rPr>
          <w:rStyle w:val="Style_1_ch"/>
          <w:sz w:val="20"/>
        </w:rPr>
        <w:t>.1</w:t>
      </w:r>
      <w:r>
        <w:rPr>
          <w:rStyle w:val="Style_1_ch"/>
          <w:sz w:val="20"/>
        </w:rPr>
        <w:t xml:space="preserve">. </w:t>
      </w:r>
      <w:r>
        <w:rPr>
          <w:rStyle w:val="Style_1_ch"/>
          <w:sz w:val="20"/>
        </w:rPr>
        <w:t xml:space="preserve">Общая стоимость Имущества составляет ____________ (___) рублей, </w:t>
      </w:r>
      <w:r>
        <w:rPr>
          <w:rStyle w:val="Style_1_ch"/>
          <w:sz w:val="20"/>
        </w:rPr>
        <w:t>в т.ч. НДС ________(при наличии).</w:t>
      </w:r>
    </w:p>
    <w:p w14:paraId="2E010000">
      <w:pPr>
        <w:widowControl w:val="0"/>
        <w:tabs>
          <w:tab w:leader="none" w:pos="567" w:val="left"/>
        </w:tabs>
        <w:ind w:firstLine="708" w:left="0"/>
        <w:jc w:val="both"/>
        <w:rPr>
          <w:sz w:val="20"/>
        </w:rPr>
      </w:pPr>
      <w:r>
        <w:rPr>
          <w:rStyle w:val="Style_1_ch"/>
          <w:sz w:val="20"/>
        </w:rPr>
        <w:t xml:space="preserve">2.2. </w:t>
      </w:r>
      <w:r>
        <w:rPr>
          <w:rStyle w:val="Style_1_ch"/>
          <w:sz w:val="20"/>
        </w:rPr>
        <w:t>Стоимость Имущества оплачена Покупателем в полном объеме. Оплата произведена в течение 5 (пяти) дней со дня проведения торгов по продаже арестованного имущества путем перечисления денежных средств на счет Продавца.</w:t>
      </w:r>
    </w:p>
    <w:p w14:paraId="2F010000">
      <w:pPr>
        <w:widowControl w:val="0"/>
        <w:tabs>
          <w:tab w:leader="none" w:pos="567" w:val="left"/>
        </w:tabs>
        <w:ind w:firstLine="708" w:left="0"/>
        <w:jc w:val="both"/>
        <w:rPr>
          <w:sz w:val="20"/>
        </w:rPr>
      </w:pPr>
    </w:p>
    <w:p w14:paraId="30010000">
      <w:pPr>
        <w:widowControl w:val="0"/>
        <w:tabs>
          <w:tab w:leader="none" w:pos="567" w:val="left"/>
        </w:tabs>
        <w:ind/>
        <w:jc w:val="center"/>
        <w:rPr>
          <w:b w:val="1"/>
          <w:sz w:val="24"/>
        </w:rPr>
      </w:pPr>
      <w:r>
        <w:rPr>
          <w:rStyle w:val="Style_1_ch"/>
          <w:b w:val="1"/>
          <w:sz w:val="24"/>
        </w:rPr>
        <w:t xml:space="preserve">3. </w:t>
      </w:r>
      <w:r>
        <w:rPr>
          <w:rStyle w:val="Style_1_ch"/>
          <w:b w:val="1"/>
          <w:sz w:val="24"/>
        </w:rPr>
        <w:t>Права и обязанности сторон</w:t>
      </w:r>
    </w:p>
    <w:p w14:paraId="31010000">
      <w:pPr>
        <w:widowControl w:val="0"/>
        <w:tabs>
          <w:tab w:leader="none" w:pos="567" w:val="left"/>
        </w:tabs>
        <w:ind w:firstLine="708" w:left="0"/>
        <w:jc w:val="both"/>
        <w:rPr>
          <w:sz w:val="20"/>
        </w:rPr>
      </w:pPr>
      <w:r>
        <w:rPr>
          <w:sz w:val="20"/>
        </w:rPr>
        <w:t xml:space="preserve">3.1. </w:t>
      </w:r>
      <w:r>
        <w:rPr>
          <w:sz w:val="20"/>
        </w:rPr>
        <w:t>Имущество считается переданным со дня подписания акта приема-передачи документов.</w:t>
      </w:r>
    </w:p>
    <w:p w14:paraId="32010000">
      <w:pPr>
        <w:widowControl w:val="0"/>
        <w:tabs>
          <w:tab w:leader="none" w:pos="567" w:val="left"/>
        </w:tabs>
        <w:ind w:firstLine="708" w:left="0"/>
        <w:jc w:val="both"/>
        <w:rPr>
          <w:sz w:val="20"/>
        </w:rPr>
      </w:pPr>
      <w:r>
        <w:rPr>
          <w:rStyle w:val="Style_1_ch"/>
          <w:sz w:val="20"/>
        </w:rPr>
        <w:t>3.2. Покупатель несет все расходы, связанные с нотариальным удостоверением договора купли-продажи доли (долей) в общей долевой собственности на арестованный объект недвижимого имущества, а также расходы, связанные с регистрацией перехода права собственности на приобретаемый объект.</w:t>
      </w:r>
    </w:p>
    <w:p w14:paraId="33010000">
      <w:pPr>
        <w:widowControl w:val="0"/>
        <w:tabs>
          <w:tab w:leader="none" w:pos="567" w:val="left"/>
        </w:tabs>
        <w:ind w:firstLine="708" w:left="0"/>
        <w:jc w:val="both"/>
        <w:rPr>
          <w:sz w:val="20"/>
        </w:rPr>
      </w:pPr>
      <w:r>
        <w:rPr>
          <w:rStyle w:val="Style_1_ch"/>
          <w:sz w:val="20"/>
        </w:rPr>
        <w:t xml:space="preserve">3.3. В случае нотариального удостоверения настоящего Договора, Покупатель предоставляет нотариально заверенное согласие супруга на приобретение имущества, указанного в п. 1.1. </w:t>
      </w:r>
    </w:p>
    <w:p w14:paraId="34010000">
      <w:pPr>
        <w:widowControl w:val="0"/>
        <w:tabs>
          <w:tab w:leader="none" w:pos="567" w:val="left"/>
        </w:tabs>
        <w:ind w:firstLine="708" w:left="0"/>
        <w:jc w:val="both"/>
        <w:rPr>
          <w:sz w:val="20"/>
        </w:rPr>
      </w:pPr>
    </w:p>
    <w:p w14:paraId="35010000">
      <w:pPr>
        <w:widowControl w:val="0"/>
        <w:tabs>
          <w:tab w:leader="none" w:pos="567" w:val="left"/>
        </w:tabs>
        <w:ind w:firstLine="708" w:left="0"/>
        <w:jc w:val="both"/>
        <w:rPr>
          <w:b w:val="1"/>
          <w:sz w:val="24"/>
        </w:rPr>
      </w:pPr>
    </w:p>
    <w:p w14:paraId="36010000">
      <w:pPr>
        <w:widowControl w:val="0"/>
        <w:tabs>
          <w:tab w:leader="none" w:pos="567" w:val="left"/>
        </w:tabs>
        <w:ind/>
        <w:jc w:val="center"/>
        <w:rPr>
          <w:b w:val="1"/>
          <w:sz w:val="24"/>
        </w:rPr>
      </w:pPr>
      <w:r>
        <w:rPr>
          <w:rStyle w:val="Style_1_ch"/>
          <w:b w:val="1"/>
          <w:sz w:val="24"/>
        </w:rPr>
        <w:t xml:space="preserve">4. </w:t>
      </w:r>
      <w:r>
        <w:rPr>
          <w:rStyle w:val="Style_1_ch"/>
          <w:b w:val="1"/>
          <w:sz w:val="24"/>
        </w:rPr>
        <w:t>Переход права собственности на имущество</w:t>
      </w:r>
    </w:p>
    <w:p w14:paraId="37010000">
      <w:pPr>
        <w:widowControl w:val="0"/>
        <w:tabs>
          <w:tab w:leader="none" w:pos="567" w:val="left"/>
        </w:tabs>
        <w:ind w:firstLine="708" w:left="0"/>
        <w:jc w:val="both"/>
        <w:rPr>
          <w:sz w:val="20"/>
        </w:rPr>
      </w:pPr>
      <w:r>
        <w:rPr>
          <w:rStyle w:val="Style_1_ch"/>
          <w:sz w:val="20"/>
        </w:rPr>
        <w:t xml:space="preserve">4.1. </w:t>
      </w:r>
      <w:r>
        <w:rPr>
          <w:rStyle w:val="Style_1_ch"/>
          <w:sz w:val="20"/>
        </w:rPr>
        <w:t>Право собственности на приобретаемое имущество возникает у Покупателя с момента государственной регистрации договора купли-продажи и перехода права собственности.</w:t>
      </w:r>
    </w:p>
    <w:p w14:paraId="38010000">
      <w:pPr>
        <w:widowControl w:val="0"/>
        <w:tabs>
          <w:tab w:leader="none" w:pos="567" w:val="left"/>
        </w:tabs>
        <w:ind/>
        <w:jc w:val="both"/>
        <w:rPr>
          <w:rFonts w:ascii="XO Thames [NCT ]" w:hAnsi="XO Thames [NCT ]"/>
          <w:b w:val="1"/>
          <w:color w:val="000000"/>
          <w:sz w:val="20"/>
        </w:rPr>
      </w:pPr>
    </w:p>
    <w:p w14:paraId="39010000">
      <w:pPr>
        <w:widowControl w:val="0"/>
        <w:tabs>
          <w:tab w:leader="none" w:pos="567" w:val="left"/>
        </w:tabs>
        <w:ind/>
        <w:jc w:val="center"/>
        <w:rPr>
          <w:b w:val="1"/>
          <w:sz w:val="24"/>
        </w:rPr>
      </w:pPr>
      <w:r>
        <w:rPr>
          <w:rStyle w:val="Style_1_ch"/>
          <w:b w:val="1"/>
          <w:sz w:val="24"/>
        </w:rPr>
        <w:t xml:space="preserve">5. </w:t>
      </w:r>
      <w:r>
        <w:rPr>
          <w:rStyle w:val="Style_1_ch"/>
          <w:b w:val="1"/>
          <w:sz w:val="24"/>
        </w:rPr>
        <w:t>Ответственность сторон</w:t>
      </w:r>
    </w:p>
    <w:p w14:paraId="3A010000">
      <w:pPr>
        <w:widowControl w:val="0"/>
        <w:tabs>
          <w:tab w:leader="none" w:pos="567" w:val="left"/>
        </w:tabs>
        <w:ind w:firstLine="708" w:left="0"/>
        <w:jc w:val="both"/>
        <w:rPr>
          <w:sz w:val="20"/>
        </w:rPr>
      </w:pPr>
      <w:r>
        <w:rPr>
          <w:rStyle w:val="Style_1_ch"/>
          <w:sz w:val="20"/>
        </w:rPr>
        <w:t>5</w:t>
      </w:r>
      <w:r>
        <w:rPr>
          <w:rStyle w:val="Style_1_ch"/>
          <w:sz w:val="20"/>
        </w:rPr>
        <w:t xml:space="preserve">.1. </w:t>
      </w:r>
      <w:r>
        <w:rPr>
          <w:rStyle w:val="Style_1_ch"/>
          <w:sz w:val="20"/>
        </w:rPr>
        <w:t>За</w:t>
      </w:r>
      <w:r>
        <w:rPr>
          <w:rStyle w:val="Style_1_ch"/>
          <w:sz w:val="20"/>
        </w:rPr>
        <w:t xml:space="preserve">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РФ.</w:t>
      </w:r>
    </w:p>
    <w:p w14:paraId="3B010000">
      <w:pPr>
        <w:widowControl w:val="0"/>
        <w:tabs>
          <w:tab w:leader="none" w:pos="567" w:val="left"/>
        </w:tabs>
        <w:ind/>
        <w:jc w:val="both"/>
        <w:rPr>
          <w:rFonts w:ascii="XO Thames [NCT ]" w:hAnsi="XO Thames [NCT ]"/>
          <w:b w:val="1"/>
          <w:color w:val="000000"/>
          <w:sz w:val="20"/>
        </w:rPr>
      </w:pPr>
    </w:p>
    <w:p w14:paraId="3C010000">
      <w:pPr>
        <w:widowControl w:val="0"/>
        <w:tabs>
          <w:tab w:leader="none" w:pos="567" w:val="left"/>
        </w:tabs>
        <w:ind/>
        <w:jc w:val="center"/>
        <w:rPr>
          <w:b w:val="1"/>
          <w:sz w:val="24"/>
        </w:rPr>
      </w:pPr>
      <w:r>
        <w:rPr>
          <w:rStyle w:val="Style_1_ch"/>
          <w:b w:val="1"/>
          <w:sz w:val="24"/>
        </w:rPr>
        <w:t xml:space="preserve">6. </w:t>
      </w:r>
      <w:r>
        <w:rPr>
          <w:rStyle w:val="Style_1_ch"/>
          <w:b w:val="1"/>
          <w:sz w:val="24"/>
        </w:rPr>
        <w:t>Прочие условия</w:t>
      </w:r>
    </w:p>
    <w:p w14:paraId="3D010000">
      <w:pPr>
        <w:widowControl w:val="0"/>
        <w:tabs>
          <w:tab w:leader="none" w:pos="567" w:val="left"/>
        </w:tabs>
        <w:ind w:firstLine="708" w:left="0"/>
        <w:jc w:val="both"/>
        <w:rPr>
          <w:sz w:val="20"/>
        </w:rPr>
      </w:pPr>
      <w:r>
        <w:rPr>
          <w:rStyle w:val="Style_1_ch"/>
          <w:sz w:val="20"/>
        </w:rPr>
        <w:t xml:space="preserve">6.1. </w:t>
      </w:r>
      <w:r>
        <w:rPr>
          <w:rStyle w:val="Style_1_ch"/>
          <w:sz w:val="20"/>
        </w:rPr>
        <w:t>Все споры и разногласия, возникающие между сторонами по вопросам, разрешаются путем переговоров.</w:t>
      </w:r>
    </w:p>
    <w:p w14:paraId="3E010000">
      <w:pPr>
        <w:pStyle w:val="Style_1"/>
        <w:widowControl w:val="0"/>
        <w:tabs>
          <w:tab w:leader="none" w:pos="567" w:val="left"/>
        </w:tabs>
        <w:ind w:firstLine="708" w:left="0"/>
        <w:jc w:val="both"/>
        <w:rPr>
          <w:sz w:val="20"/>
        </w:rPr>
      </w:pPr>
      <w:r>
        <w:rPr>
          <w:rStyle w:val="Style_1_ch"/>
          <w:sz w:val="20"/>
        </w:rPr>
        <w:t xml:space="preserve">6.2. </w:t>
      </w:r>
      <w:r>
        <w:rPr>
          <w:rStyle w:val="Style_1_ch"/>
          <w:sz w:val="20"/>
        </w:rPr>
        <w:t>При не урегулировании спорных вопросов в процессе переговоров, споры разрешаются в судебном порядке, в соответствии с действующим законодательством.</w:t>
      </w:r>
    </w:p>
    <w:p w14:paraId="3F010000">
      <w:pPr>
        <w:widowControl w:val="0"/>
        <w:tabs>
          <w:tab w:leader="none" w:pos="567" w:val="left"/>
        </w:tabs>
        <w:ind w:firstLine="567" w:left="0"/>
        <w:jc w:val="both"/>
        <w:rPr>
          <w:sz w:val="20"/>
        </w:rPr>
      </w:pPr>
      <w:r>
        <w:rPr>
          <w:rStyle w:val="Style_1_ch"/>
          <w:sz w:val="20"/>
        </w:rPr>
        <w:t xml:space="preserve"> 6.3. Покупатель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суды, вынесшие соответствующие судебные акты, органы государственной и муниципальной власти.</w:t>
      </w:r>
    </w:p>
    <w:p w14:paraId="40010000">
      <w:pPr>
        <w:widowControl w:val="0"/>
        <w:tabs>
          <w:tab w:leader="none" w:pos="567" w:val="left"/>
        </w:tabs>
        <w:ind/>
        <w:jc w:val="center"/>
        <w:rPr>
          <w:rFonts w:ascii="XO Thames [NCT ]" w:hAnsi="XO Thames [NCT ]"/>
          <w:b w:val="1"/>
          <w:color w:val="000000"/>
          <w:sz w:val="20"/>
        </w:rPr>
      </w:pPr>
    </w:p>
    <w:p w14:paraId="41010000">
      <w:pPr>
        <w:widowControl w:val="0"/>
        <w:tabs>
          <w:tab w:leader="none" w:pos="567" w:val="left"/>
        </w:tabs>
        <w:ind/>
        <w:jc w:val="center"/>
        <w:rPr>
          <w:b w:val="1"/>
          <w:sz w:val="24"/>
        </w:rPr>
      </w:pPr>
      <w:r>
        <w:rPr>
          <w:rStyle w:val="Style_1_ch"/>
          <w:b w:val="1"/>
          <w:sz w:val="24"/>
        </w:rPr>
        <w:t xml:space="preserve">7. </w:t>
      </w:r>
      <w:r>
        <w:rPr>
          <w:rStyle w:val="Style_1_ch"/>
          <w:b w:val="1"/>
          <w:sz w:val="24"/>
        </w:rPr>
        <w:t>Заключительные положения</w:t>
      </w:r>
    </w:p>
    <w:p w14:paraId="42010000">
      <w:pPr>
        <w:widowControl w:val="0"/>
        <w:tabs>
          <w:tab w:leader="none" w:pos="567" w:val="left"/>
        </w:tabs>
        <w:ind w:firstLine="706" w:left="0"/>
        <w:jc w:val="both"/>
        <w:rPr>
          <w:sz w:val="20"/>
        </w:rPr>
      </w:pPr>
      <w:r>
        <w:rPr>
          <w:rStyle w:val="Style_1_ch"/>
          <w:sz w:val="20"/>
        </w:rPr>
        <w:t xml:space="preserve">7.1 </w:t>
      </w:r>
      <w:r>
        <w:rPr>
          <w:rStyle w:val="Style_1_ch"/>
          <w:sz w:val="20"/>
        </w:rPr>
        <w:t>Настоящий договор составлен в трех экземплярах, имеющих одинаковую юридическую силу, по одному экземпляру для Продавца, Покупателя и экземпляр для органов регистрации.</w:t>
      </w:r>
    </w:p>
    <w:p w14:paraId="43010000">
      <w:pPr>
        <w:widowControl w:val="0"/>
        <w:tabs>
          <w:tab w:leader="none" w:pos="567" w:val="left"/>
        </w:tabs>
        <w:ind/>
        <w:rPr>
          <w:rFonts w:ascii="XO Thames [NCT ]" w:hAnsi="XO Thames [NCT ]"/>
          <w:b w:val="1"/>
          <w:sz w:val="20"/>
        </w:rPr>
      </w:pPr>
    </w:p>
    <w:p w14:paraId="44010000">
      <w:pPr>
        <w:widowControl w:val="0"/>
        <w:tabs>
          <w:tab w:leader="none" w:pos="567" w:val="left"/>
        </w:tabs>
        <w:ind/>
        <w:jc w:val="center"/>
        <w:rPr>
          <w:b w:val="1"/>
          <w:sz w:val="24"/>
        </w:rPr>
      </w:pPr>
      <w:r>
        <w:rPr>
          <w:rStyle w:val="Style_1_ch"/>
          <w:b w:val="1"/>
          <w:sz w:val="24"/>
        </w:rPr>
        <w:t xml:space="preserve">8. </w:t>
      </w:r>
      <w:r>
        <w:rPr>
          <w:rStyle w:val="Style_1_ch"/>
          <w:b w:val="1"/>
          <w:sz w:val="24"/>
        </w:rPr>
        <w:t>Место нахождения и банковские реквизиты Сторон</w:t>
      </w:r>
    </w:p>
    <w:p w14:paraId="45010000">
      <w:pPr>
        <w:widowControl w:val="0"/>
        <w:tabs>
          <w:tab w:leader="none" w:pos="567" w:val="left"/>
        </w:tabs>
        <w:ind/>
        <w:rPr>
          <w:rFonts w:ascii="XO Thames [NCT ]" w:hAnsi="XO Thames [NCT ]"/>
          <w:b w:val="1"/>
          <w:sz w:val="20"/>
        </w:rPr>
      </w:pPr>
    </w:p>
    <w:tbl>
      <w:tblPr>
        <w:tblW w:type="auto" w:w="0"/>
        <w:tblInd w:type="dxa" w:w="216"/>
        <w:tblLayout w:type="fixed"/>
        <w:tblCellMar>
          <w:top w:type="dxa" w:w="0"/>
          <w:left w:type="dxa" w:w="108"/>
          <w:bottom w:type="dxa" w:w="0"/>
          <w:right w:type="dxa" w:w="108"/>
        </w:tblCellMar>
      </w:tblPr>
      <w:tblGrid>
        <w:gridCol w:w="4932"/>
        <w:gridCol w:w="4531"/>
      </w:tblGrid>
      <w:tr>
        <w:trPr>
          <w:trHeight w:hRule="atLeast" w:val="1"/>
        </w:trPr>
        <w:tc>
          <w:tcPr>
            <w:tcW w:type="dxa" w:w="4932"/>
            <w:tcMar>
              <w:top w:type="dxa" w:w="0"/>
              <w:left w:type="dxa" w:w="108"/>
              <w:bottom w:type="dxa" w:w="0"/>
              <w:right w:type="dxa" w:w="108"/>
            </w:tcMar>
            <w:vAlign w:val="bottom"/>
          </w:tcPr>
          <w:p w14:paraId="46010000">
            <w:pPr>
              <w:pStyle w:val="Style_1"/>
              <w:rPr>
                <w:sz w:val="20"/>
              </w:rPr>
            </w:pPr>
            <w:r>
              <w:rPr>
                <w:sz w:val="20"/>
              </w:rPr>
              <w:t>Продавец:</w:t>
            </w:r>
          </w:p>
        </w:tc>
        <w:tc>
          <w:tcPr>
            <w:tcW w:type="dxa" w:w="4531"/>
            <w:tcMar>
              <w:top w:type="dxa" w:w="0"/>
              <w:left w:type="dxa" w:w="108"/>
              <w:bottom w:type="dxa" w:w="0"/>
              <w:right w:type="dxa" w:w="108"/>
            </w:tcMar>
            <w:vAlign w:val="bottom"/>
          </w:tcPr>
          <w:p w14:paraId="47010000">
            <w:pPr>
              <w:pStyle w:val="Style_1"/>
              <w:rPr>
                <w:sz w:val="20"/>
              </w:rPr>
            </w:pPr>
            <w:r>
              <w:rPr>
                <w:sz w:val="20"/>
              </w:rPr>
              <w:t>Покупатель:</w:t>
            </w:r>
          </w:p>
        </w:tc>
      </w:tr>
      <w:tr>
        <w:trPr>
          <w:trHeight w:hRule="atLeast" w:val="1"/>
        </w:trPr>
        <w:tc>
          <w:tcPr>
            <w:tcW w:type="dxa" w:w="4932"/>
            <w:tcMar>
              <w:top w:type="dxa" w:w="0"/>
              <w:left w:type="dxa" w:w="108"/>
              <w:bottom w:type="dxa" w:w="0"/>
              <w:right w:type="dxa" w:w="108"/>
            </w:tcMar>
            <w:vAlign w:val="center"/>
          </w:tcPr>
          <w:p w14:paraId="48010000">
            <w:pPr>
              <w:widowControl w:val="0"/>
              <w:tabs>
                <w:tab w:leader="none" w:pos="567" w:val="left"/>
              </w:tabs>
              <w:spacing w:line="276" w:lineRule="auto"/>
              <w:ind/>
              <w:rPr>
                <w:rFonts w:ascii="XO Thames [NCT ]" w:hAnsi="XO Thames [NCT ]"/>
              </w:rPr>
            </w:pPr>
          </w:p>
        </w:tc>
        <w:tc>
          <w:tcPr>
            <w:tcW w:type="dxa" w:w="4531"/>
            <w:tcMar>
              <w:top w:type="dxa" w:w="0"/>
              <w:left w:type="dxa" w:w="108"/>
              <w:bottom w:type="dxa" w:w="0"/>
              <w:right w:type="dxa" w:w="108"/>
            </w:tcMar>
            <w:vAlign w:val="center"/>
          </w:tcPr>
          <w:p w14:paraId="49010000">
            <w:pPr>
              <w:widowControl w:val="0"/>
              <w:tabs>
                <w:tab w:leader="none" w:pos="567" w:val="left"/>
              </w:tabs>
              <w:spacing w:line="276" w:lineRule="auto"/>
              <w:ind/>
              <w:rPr>
                <w:rFonts w:ascii="XO Thames [NCT ]" w:hAnsi="XO Thames [NCT ]"/>
              </w:rPr>
            </w:pPr>
          </w:p>
        </w:tc>
      </w:tr>
      <w:tr>
        <w:trPr>
          <w:trHeight w:hRule="atLeast" w:val="1"/>
        </w:trPr>
        <w:tc>
          <w:tcPr>
            <w:tcW w:type="dxa" w:w="4932"/>
            <w:tcMar>
              <w:top w:type="dxa" w:w="0"/>
              <w:left w:type="dxa" w:w="108"/>
              <w:bottom w:type="dxa" w:w="0"/>
              <w:right w:type="dxa" w:w="108"/>
            </w:tcMar>
            <w:vAlign w:val="center"/>
          </w:tcPr>
          <w:p w14:paraId="4A010000">
            <w:pPr>
              <w:widowControl w:val="0"/>
              <w:tabs>
                <w:tab w:leader="none" w:pos="567" w:val="left"/>
              </w:tabs>
              <w:spacing w:line="276" w:lineRule="auto"/>
              <w:ind/>
              <w:rPr>
                <w:rFonts w:ascii="XO Thames [NCT ]" w:hAnsi="XO Thames [NCT ]"/>
                <w:sz w:val="20"/>
              </w:rPr>
            </w:pPr>
          </w:p>
          <w:p w14:paraId="4B010000">
            <w:pPr>
              <w:widowControl w:val="0"/>
              <w:tabs>
                <w:tab w:leader="none" w:pos="567" w:val="left"/>
              </w:tabs>
              <w:spacing w:line="276" w:lineRule="auto"/>
              <w:ind/>
              <w:rPr>
                <w:rFonts w:ascii="XO Thames [NCT ]" w:hAnsi="XO Thames [NCT ]"/>
                <w:sz w:val="20"/>
              </w:rPr>
            </w:pPr>
          </w:p>
          <w:p w14:paraId="4C010000">
            <w:pPr>
              <w:widowControl w:val="0"/>
              <w:tabs>
                <w:tab w:leader="none" w:pos="567" w:val="left"/>
              </w:tabs>
              <w:spacing w:line="276" w:lineRule="auto"/>
              <w:ind/>
              <w:rPr>
                <w:rFonts w:ascii="XO Thames [NCT ]" w:hAnsi="XO Thames [NCT ]"/>
              </w:rPr>
            </w:pPr>
            <w:r>
              <w:rPr>
                <w:rFonts w:ascii="XO Thames [NCT ]" w:hAnsi="XO Thames [NCT ]"/>
                <w:sz w:val="20"/>
              </w:rPr>
              <w:t>_________________________</w:t>
            </w:r>
          </w:p>
        </w:tc>
        <w:tc>
          <w:tcPr>
            <w:tcW w:type="dxa" w:w="4531"/>
            <w:tcMar>
              <w:top w:type="dxa" w:w="0"/>
              <w:left w:type="dxa" w:w="108"/>
              <w:bottom w:type="dxa" w:w="0"/>
              <w:right w:type="dxa" w:w="108"/>
            </w:tcMar>
            <w:vAlign w:val="center"/>
          </w:tcPr>
          <w:p w14:paraId="4D010000">
            <w:pPr>
              <w:widowControl w:val="0"/>
              <w:tabs>
                <w:tab w:leader="none" w:pos="567" w:val="left"/>
              </w:tabs>
              <w:spacing w:line="276" w:lineRule="auto"/>
              <w:ind/>
              <w:rPr>
                <w:rFonts w:ascii="XO Thames [NCT ]" w:hAnsi="XO Thames [NCT ]"/>
                <w:sz w:val="20"/>
              </w:rPr>
            </w:pPr>
          </w:p>
          <w:p w14:paraId="4E010000">
            <w:pPr>
              <w:widowControl w:val="0"/>
              <w:tabs>
                <w:tab w:leader="none" w:pos="567" w:val="left"/>
              </w:tabs>
              <w:spacing w:line="276" w:lineRule="auto"/>
              <w:ind/>
              <w:rPr>
                <w:rFonts w:ascii="XO Thames [NCT ]" w:hAnsi="XO Thames [NCT ]"/>
                <w:sz w:val="20"/>
              </w:rPr>
            </w:pPr>
          </w:p>
          <w:p w14:paraId="4F010000">
            <w:pPr>
              <w:widowControl w:val="0"/>
              <w:tabs>
                <w:tab w:leader="none" w:pos="567" w:val="left"/>
              </w:tabs>
              <w:spacing w:line="276" w:lineRule="auto"/>
              <w:ind/>
              <w:rPr>
                <w:rFonts w:ascii="XO Thames [NCT ]" w:hAnsi="XO Thames [NCT ]"/>
              </w:rPr>
            </w:pPr>
            <w:r>
              <w:rPr>
                <w:rFonts w:ascii="XO Thames [NCT ]" w:hAnsi="XO Thames [NCT ]"/>
                <w:sz w:val="20"/>
              </w:rPr>
              <w:t>____________________</w:t>
            </w:r>
          </w:p>
        </w:tc>
      </w:tr>
    </w:tbl>
    <w:p w14:paraId="50010000">
      <w:pPr>
        <w:rPr>
          <w:rFonts w:ascii="XO Thames [NCT ]" w:hAnsi="XO Thames [NCT ]"/>
        </w:rPr>
      </w:pPr>
    </w:p>
    <w:p w14:paraId="51010000">
      <w:pPr>
        <w:rPr>
          <w:rFonts w:ascii="XO Thames [NCT ]" w:hAnsi="XO Thames [NCT ]"/>
        </w:rPr>
      </w:pPr>
    </w:p>
    <w:p w14:paraId="52010000">
      <w:pPr>
        <w:spacing w:beforeAutospacing="on"/>
        <w:ind/>
        <w:contextualSpacing w:val="1"/>
        <w:jc w:val="both"/>
        <w:rPr>
          <w:rFonts w:ascii="XO Thames [NCT ]" w:hAnsi="XO Thames [NCT ]"/>
          <w:sz w:val="22"/>
        </w:rPr>
      </w:pPr>
    </w:p>
    <w:p w14:paraId="53010000">
      <w:pPr>
        <w:rPr>
          <w:rFonts w:ascii="XO Thames [NCT ]" w:hAnsi="XO Thames [NCT ]"/>
        </w:rPr>
      </w:pPr>
    </w:p>
    <w:p w14:paraId="54010000">
      <w:pPr>
        <w:rPr>
          <w:rFonts w:ascii="XO Thames [NCT ]" w:hAnsi="XO Thames [NCT ]"/>
        </w:rPr>
      </w:pPr>
    </w:p>
    <w:p w14:paraId="55010000">
      <w:pPr>
        <w:rPr>
          <w:rFonts w:ascii="XO Thames [NCT ]" w:hAnsi="XO Thames [NCT ]"/>
        </w:rPr>
      </w:pPr>
    </w:p>
    <w:p w14:paraId="56010000">
      <w:pPr>
        <w:rPr>
          <w:rFonts w:ascii="XO Thames [NCT ]" w:hAnsi="XO Thames [NCT ]"/>
        </w:rPr>
      </w:pPr>
    </w:p>
    <w:p w14:paraId="57010000">
      <w:pPr>
        <w:rPr>
          <w:rFonts w:ascii="XO Thames [NCT ]" w:hAnsi="XO Thames [NCT ]"/>
        </w:rPr>
      </w:pPr>
    </w:p>
    <w:p w14:paraId="58010000">
      <w:pPr>
        <w:rPr>
          <w:rFonts w:ascii="XO Thames [NCT ]" w:hAnsi="XO Thames [NCT ]"/>
        </w:rPr>
      </w:pPr>
    </w:p>
    <w:p w14:paraId="59010000">
      <w:pPr>
        <w:rPr>
          <w:rFonts w:ascii="XO Thames [NCT ]" w:hAnsi="XO Thames [NCT ]"/>
        </w:rPr>
      </w:pPr>
    </w:p>
    <w:p w14:paraId="5A010000">
      <w:pPr>
        <w:rPr>
          <w:rFonts w:ascii="XO Thames [NCT ]" w:hAnsi="XO Thames [NCT ]"/>
        </w:rPr>
      </w:pPr>
    </w:p>
    <w:p w14:paraId="5B010000">
      <w:pPr>
        <w:rPr>
          <w:rFonts w:ascii="XO Thames [NCT ]" w:hAnsi="XO Thames [NCT ]"/>
        </w:rPr>
      </w:pPr>
    </w:p>
    <w:p w14:paraId="5C010000">
      <w:pPr>
        <w:rPr>
          <w:rFonts w:ascii="XO Thames [NCT ]" w:hAnsi="XO Thames [NCT ]"/>
        </w:rPr>
      </w:pPr>
    </w:p>
    <w:p w14:paraId="5D010000">
      <w:pPr>
        <w:rPr>
          <w:rFonts w:ascii="XO Thames [NCT ]" w:hAnsi="XO Thames [NCT ]"/>
        </w:rPr>
      </w:pPr>
    </w:p>
    <w:p w14:paraId="5E010000">
      <w:pPr>
        <w:rPr>
          <w:rFonts w:ascii="XO Thames [NCT ]" w:hAnsi="XO Thames [NCT ]"/>
        </w:rPr>
      </w:pPr>
    </w:p>
    <w:p w14:paraId="5F010000">
      <w:pPr>
        <w:rPr>
          <w:rFonts w:ascii="XO Thames [NCT ]" w:hAnsi="XO Thames [NCT ]"/>
        </w:rPr>
      </w:pPr>
    </w:p>
    <w:p w14:paraId="60010000">
      <w:pPr>
        <w:rPr>
          <w:rFonts w:ascii="XO Thames [NCT ]" w:hAnsi="XO Thames [NCT ]"/>
        </w:rPr>
      </w:pPr>
    </w:p>
    <w:p w14:paraId="61010000">
      <w:pPr>
        <w:rPr>
          <w:rFonts w:ascii="XO Thames [NCT ]" w:hAnsi="XO Thames [NCT ]"/>
        </w:rPr>
      </w:pPr>
    </w:p>
    <w:p w14:paraId="62010000">
      <w:pPr>
        <w:rPr>
          <w:rFonts w:ascii="XO Thames [NCT ]" w:hAnsi="XO Thames [NCT ]"/>
        </w:rPr>
      </w:pPr>
    </w:p>
    <w:p w14:paraId="63010000">
      <w:pPr>
        <w:rPr>
          <w:rFonts w:ascii="XO Thames [NCT ]" w:hAnsi="XO Thames [NCT ]"/>
        </w:rPr>
      </w:pPr>
    </w:p>
    <w:p w14:paraId="64010000">
      <w:pPr>
        <w:rPr>
          <w:rFonts w:ascii="XO Thames [NCT ]" w:hAnsi="XO Thames [NCT ]"/>
        </w:rPr>
      </w:pPr>
    </w:p>
    <w:p w14:paraId="65010000">
      <w:pPr>
        <w:rPr>
          <w:rFonts w:ascii="XO Thames [NCT ]" w:hAnsi="XO Thames [NCT ]"/>
        </w:rPr>
      </w:pPr>
    </w:p>
    <w:p w14:paraId="66010000">
      <w:pPr>
        <w:rPr>
          <w:rFonts w:ascii="XO Thames [NCT ]" w:hAnsi="XO Thames [NCT ]"/>
        </w:rPr>
      </w:pPr>
    </w:p>
    <w:p w14:paraId="67010000">
      <w:pPr>
        <w:rPr>
          <w:rFonts w:ascii="XO Thames [NCT ]" w:hAnsi="XO Thames [NCT ]"/>
        </w:rPr>
      </w:pPr>
    </w:p>
    <w:p w14:paraId="68010000">
      <w:pPr>
        <w:rPr>
          <w:rFonts w:ascii="XO Thames [NCT ]" w:hAnsi="XO Thames [NCT ]"/>
        </w:rPr>
      </w:pPr>
    </w:p>
    <w:p w14:paraId="69010000">
      <w:pPr>
        <w:rPr>
          <w:rFonts w:ascii="XO Thames [NCT ]" w:hAnsi="XO Thames [NCT ]"/>
        </w:rPr>
      </w:pPr>
    </w:p>
    <w:p w14:paraId="6A010000">
      <w:pPr>
        <w:rPr>
          <w:rFonts w:ascii="XO Thames [NCT ]" w:hAnsi="XO Thames [NCT ]"/>
        </w:rPr>
      </w:pPr>
    </w:p>
    <w:p w14:paraId="6B010000">
      <w:pPr>
        <w:rPr>
          <w:rFonts w:ascii="XO Thames [NCT ]" w:hAnsi="XO Thames [NCT ]"/>
        </w:rPr>
      </w:pPr>
    </w:p>
    <w:p w14:paraId="6C010000">
      <w:pPr>
        <w:rPr>
          <w:rFonts w:ascii="XO Thames [NCT ]" w:hAnsi="XO Thames [NCT ]"/>
        </w:rPr>
      </w:pPr>
    </w:p>
    <w:p w14:paraId="6D010000">
      <w:pPr>
        <w:rPr>
          <w:rFonts w:ascii="XO Thames [NCT ]" w:hAnsi="XO Thames [NCT ]"/>
        </w:rPr>
      </w:pPr>
    </w:p>
    <w:p w14:paraId="6E010000">
      <w:pPr>
        <w:rPr>
          <w:rFonts w:ascii="XO Thames [NCT ]" w:hAnsi="XO Thames [NCT ]"/>
        </w:rPr>
      </w:pPr>
    </w:p>
    <w:p w14:paraId="6F010000">
      <w:pPr>
        <w:rPr>
          <w:rFonts w:ascii="XO Thames [NCT ]" w:hAnsi="XO Thames [NCT ]"/>
        </w:rPr>
      </w:pPr>
    </w:p>
    <w:p w14:paraId="70010000">
      <w:pPr>
        <w:rPr>
          <w:rFonts w:ascii="XO Thames [NCT ]" w:hAnsi="XO Thames [NCT ]"/>
        </w:rPr>
      </w:pPr>
    </w:p>
    <w:p w14:paraId="71010000">
      <w:pPr>
        <w:rPr>
          <w:rFonts w:ascii="XO Thames [NCT ]" w:hAnsi="XO Thames [NCT ]"/>
        </w:rPr>
      </w:pPr>
    </w:p>
    <w:p w14:paraId="72010000">
      <w:pPr>
        <w:rPr>
          <w:rFonts w:ascii="XO Thames [NCT ]" w:hAnsi="XO Thames [NCT ]"/>
        </w:rPr>
      </w:pPr>
    </w:p>
    <w:p w14:paraId="73010000">
      <w:pPr>
        <w:rPr>
          <w:rFonts w:ascii="XO Thames [NCT ]" w:hAnsi="XO Thames [NCT ]"/>
        </w:rPr>
      </w:pPr>
    </w:p>
    <w:p w14:paraId="74010000">
      <w:pPr>
        <w:rPr>
          <w:rFonts w:ascii="XO Thames [NCT ]" w:hAnsi="XO Thames [NCT ]"/>
        </w:rPr>
      </w:pPr>
    </w:p>
    <w:p w14:paraId="75010000">
      <w:pPr>
        <w:rPr>
          <w:rFonts w:ascii="XO Thames [NCT ]" w:hAnsi="XO Thames [NCT ]"/>
        </w:rPr>
      </w:pPr>
    </w:p>
    <w:p w14:paraId="76010000">
      <w:pPr>
        <w:rPr>
          <w:rFonts w:ascii="XO Thames [NCT ]" w:hAnsi="XO Thames [NCT ]"/>
        </w:rPr>
      </w:pPr>
    </w:p>
    <w:p w14:paraId="77010000">
      <w:pPr>
        <w:rPr>
          <w:rFonts w:ascii="XO Thames [NCT ]" w:hAnsi="XO Thames [NCT ]"/>
        </w:rPr>
      </w:pPr>
    </w:p>
    <w:p w14:paraId="78010000">
      <w:pPr>
        <w:rPr>
          <w:rFonts w:ascii="XO Thames [NCT ]" w:hAnsi="XO Thames [NCT ]"/>
        </w:rPr>
      </w:pPr>
    </w:p>
    <w:p w14:paraId="79010000">
      <w:pPr>
        <w:rPr>
          <w:rFonts w:ascii="XO Thames [NCT ]" w:hAnsi="XO Thames [NCT ]"/>
        </w:rPr>
      </w:pPr>
    </w:p>
    <w:p w14:paraId="7A010000">
      <w:pPr>
        <w:rPr>
          <w:rFonts w:ascii="XO Thames [NCT ]" w:hAnsi="XO Thames [NCT ]"/>
        </w:rPr>
      </w:pPr>
    </w:p>
    <w:p w14:paraId="7B010000">
      <w:pPr>
        <w:rPr>
          <w:rFonts w:ascii="XO Thames [NCT ]" w:hAnsi="XO Thames [NCT ]"/>
        </w:rPr>
      </w:pPr>
    </w:p>
    <w:p w14:paraId="7C010000">
      <w:pPr>
        <w:rPr>
          <w:rFonts w:ascii="XO Thames [NCT ]" w:hAnsi="XO Thames [NCT ]"/>
        </w:rPr>
      </w:pPr>
    </w:p>
    <w:p w14:paraId="7D010000">
      <w:pPr>
        <w:rPr>
          <w:rFonts w:ascii="XO Thames [NCT ]" w:hAnsi="XO Thames [NCT ]"/>
        </w:rPr>
      </w:pPr>
    </w:p>
    <w:p w14:paraId="7E010000">
      <w:pPr>
        <w:rPr>
          <w:rFonts w:ascii="XO Thames [NCT ]" w:hAnsi="XO Thames [NCT ]"/>
        </w:rPr>
      </w:pPr>
    </w:p>
    <w:p w14:paraId="7F010000">
      <w:pPr>
        <w:widowControl w:val="0"/>
        <w:tabs>
          <w:tab w:leader="none" w:pos="567" w:val="left"/>
        </w:tabs>
        <w:ind/>
        <w:jc w:val="right"/>
        <w:rPr>
          <w:sz w:val="20"/>
        </w:rPr>
      </w:pPr>
      <w:r>
        <w:rPr>
          <w:rStyle w:val="Style_1_ch"/>
          <w:sz w:val="20"/>
        </w:rPr>
        <w:t>Приложение № 3</w:t>
      </w:r>
    </w:p>
    <w:p w14:paraId="80010000">
      <w:pPr>
        <w:widowControl w:val="0"/>
        <w:tabs>
          <w:tab w:leader="none" w:pos="567" w:val="left"/>
        </w:tabs>
        <w:ind/>
        <w:jc w:val="right"/>
        <w:rPr>
          <w:sz w:val="20"/>
        </w:rPr>
      </w:pPr>
      <w:r>
        <w:rPr>
          <w:rStyle w:val="Style_1_ch"/>
          <w:sz w:val="20"/>
        </w:rPr>
        <w:t xml:space="preserve">к </w:t>
      </w:r>
      <w:r>
        <w:rPr>
          <w:rStyle w:val="Style_1_ch"/>
          <w:sz w:val="20"/>
        </w:rPr>
        <w:t xml:space="preserve">Аукционной документации открытого аукциона </w:t>
      </w:r>
    </w:p>
    <w:p w14:paraId="81010000">
      <w:pPr>
        <w:widowControl w:val="0"/>
        <w:tabs>
          <w:tab w:leader="none" w:pos="567" w:val="left"/>
        </w:tabs>
        <w:ind/>
        <w:jc w:val="right"/>
        <w:rPr>
          <w:sz w:val="20"/>
        </w:rPr>
      </w:pPr>
      <w:r>
        <w:rPr>
          <w:rStyle w:val="Style_1_ch"/>
          <w:sz w:val="20"/>
        </w:rPr>
        <w:t>в электронной форме по продаже арестованного имущества</w:t>
      </w:r>
    </w:p>
    <w:p w14:paraId="82010000">
      <w:pPr>
        <w:widowControl w:val="0"/>
        <w:tabs>
          <w:tab w:leader="none" w:pos="567" w:val="left"/>
        </w:tabs>
        <w:ind w:firstLine="709" w:left="0"/>
        <w:jc w:val="both"/>
        <w:rPr>
          <w:sz w:val="20"/>
        </w:rPr>
      </w:pPr>
    </w:p>
    <w:p w14:paraId="83010000">
      <w:pPr>
        <w:widowControl w:val="0"/>
        <w:tabs>
          <w:tab w:leader="none" w:pos="567" w:val="left"/>
        </w:tabs>
        <w:ind/>
        <w:jc w:val="center"/>
        <w:rPr>
          <w:b w:val="1"/>
          <w:sz w:val="24"/>
        </w:rPr>
      </w:pPr>
      <w:r>
        <w:rPr>
          <w:rStyle w:val="Style_1_ch"/>
          <w:b w:val="1"/>
          <w:sz w:val="24"/>
        </w:rPr>
        <w:t xml:space="preserve">Акт приема-передачи к договору купли-продажи </w:t>
      </w:r>
      <w:r>
        <w:rPr>
          <w:rStyle w:val="Style_1_ch"/>
          <w:b w:val="1"/>
          <w:sz w:val="24"/>
        </w:rPr>
        <w:t>(проект)</w:t>
      </w:r>
    </w:p>
    <w:p w14:paraId="84010000">
      <w:pPr>
        <w:widowControl w:val="0"/>
        <w:tabs>
          <w:tab w:leader="none" w:pos="567" w:val="left"/>
        </w:tabs>
        <w:ind w:firstLine="709" w:left="0"/>
        <w:jc w:val="center"/>
        <w:rPr>
          <w:rFonts w:ascii="XO Thames [NCT ]" w:hAnsi="XO Thames [NCT ]"/>
          <w:b w:val="1"/>
        </w:rPr>
      </w:pPr>
    </w:p>
    <w:p w14:paraId="85010000">
      <w:pPr>
        <w:widowControl w:val="0"/>
        <w:tabs>
          <w:tab w:leader="none" w:pos="567" w:val="left"/>
        </w:tabs>
        <w:ind/>
        <w:rPr>
          <w:sz w:val="20"/>
        </w:rPr>
      </w:pPr>
      <w:r>
        <w:rPr>
          <w:rStyle w:val="Style_1_ch"/>
          <w:sz w:val="20"/>
        </w:rPr>
        <w:t xml:space="preserve">г. Владимир                                                                         </w:t>
      </w:r>
      <w:r>
        <w:rPr>
          <w:rStyle w:val="Style_1_ch"/>
          <w:sz w:val="20"/>
        </w:rPr>
        <w:t xml:space="preserve">              </w:t>
      </w:r>
      <w:r>
        <w:rPr>
          <w:rStyle w:val="Style_1_ch"/>
          <w:sz w:val="20"/>
        </w:rPr>
        <w:t xml:space="preserve">                           «___» ____________202 </w:t>
      </w:r>
      <w:r>
        <w:rPr>
          <w:rStyle w:val="Style_1_ch"/>
          <w:sz w:val="20"/>
        </w:rPr>
        <w:t xml:space="preserve"> г.</w:t>
      </w:r>
    </w:p>
    <w:p w14:paraId="86010000">
      <w:pPr>
        <w:widowControl w:val="0"/>
        <w:tabs>
          <w:tab w:leader="none" w:pos="567" w:val="left"/>
        </w:tabs>
        <w:ind w:firstLine="709" w:left="0"/>
        <w:jc w:val="both"/>
        <w:rPr>
          <w:sz w:val="20"/>
        </w:rPr>
      </w:pPr>
    </w:p>
    <w:p w14:paraId="87010000">
      <w:pPr>
        <w:widowControl w:val="0"/>
        <w:tabs>
          <w:tab w:leader="none" w:pos="567" w:val="left"/>
        </w:tabs>
        <w:ind w:firstLine="709" w:left="0"/>
        <w:jc w:val="both"/>
        <w:rPr>
          <w:sz w:val="20"/>
        </w:rPr>
      </w:pPr>
    </w:p>
    <w:p w14:paraId="88010000">
      <w:pPr>
        <w:widowControl w:val="0"/>
        <w:tabs>
          <w:tab w:leader="none" w:pos="567" w:val="left"/>
        </w:tabs>
        <w:ind w:firstLine="709" w:left="0"/>
        <w:jc w:val="both"/>
        <w:rPr>
          <w:sz w:val="20"/>
        </w:rPr>
      </w:pPr>
      <w:r>
        <w:rPr>
          <w:rStyle w:val="Style_1_ch"/>
          <w:sz w:val="20"/>
        </w:rPr>
        <w:t xml:space="preserve">МТУ Росимущества во Владимирской, Ивановской, Костромской и Ярославской областях, в лице руководителя _____________, действующего на основании Положения, именуемый в дальнейшем </w:t>
      </w:r>
      <w:r>
        <w:rPr>
          <w:rStyle w:val="Style_1_ch"/>
          <w:sz w:val="20"/>
        </w:rPr>
        <w:t>«</w:t>
      </w:r>
      <w:r>
        <w:rPr>
          <w:rStyle w:val="Style_1_ch"/>
          <w:sz w:val="20"/>
        </w:rPr>
        <w:t>Продавец</w:t>
      </w:r>
      <w:r>
        <w:rPr>
          <w:rStyle w:val="Style_1_ch"/>
          <w:sz w:val="20"/>
        </w:rPr>
        <w:t xml:space="preserve">», </w:t>
      </w:r>
      <w:r>
        <w:rPr>
          <w:rStyle w:val="Style_1_ch"/>
          <w:sz w:val="20"/>
        </w:rPr>
        <w:t xml:space="preserve">с одной стороны, и  ________________________________________, именуемый в дальнейшем </w:t>
      </w:r>
      <w:r>
        <w:rPr>
          <w:rStyle w:val="Style_1_ch"/>
          <w:sz w:val="20"/>
        </w:rPr>
        <w:t>«</w:t>
      </w:r>
      <w:r>
        <w:rPr>
          <w:rStyle w:val="Style_1_ch"/>
          <w:sz w:val="20"/>
        </w:rPr>
        <w:t>Покупатель</w:t>
      </w:r>
      <w:r>
        <w:rPr>
          <w:rStyle w:val="Style_1_ch"/>
          <w:sz w:val="20"/>
        </w:rPr>
        <w:t xml:space="preserve">», </w:t>
      </w:r>
      <w:r>
        <w:rPr>
          <w:rStyle w:val="Style_1_ch"/>
          <w:sz w:val="20"/>
        </w:rPr>
        <w:t xml:space="preserve">с другой стороны, и вместе именуемые </w:t>
      </w:r>
      <w:r>
        <w:rPr>
          <w:rStyle w:val="Style_1_ch"/>
          <w:sz w:val="20"/>
        </w:rPr>
        <w:t>«</w:t>
      </w:r>
      <w:r>
        <w:rPr>
          <w:rStyle w:val="Style_1_ch"/>
          <w:sz w:val="20"/>
        </w:rPr>
        <w:t>Стороны</w:t>
      </w:r>
      <w:r>
        <w:rPr>
          <w:rStyle w:val="Style_1_ch"/>
          <w:sz w:val="20"/>
        </w:rPr>
        <w:t xml:space="preserve">», </w:t>
      </w:r>
      <w:r>
        <w:rPr>
          <w:rStyle w:val="Style_1_ch"/>
          <w:sz w:val="20"/>
        </w:rPr>
        <w:t>заключили настоящий Акт о нижеследующем:</w:t>
      </w:r>
    </w:p>
    <w:p w14:paraId="89010000">
      <w:pPr>
        <w:tabs>
          <w:tab w:leader="none" w:pos="851" w:val="left"/>
          <w:tab w:leader="none" w:pos="993" w:val="left"/>
        </w:tabs>
        <w:ind w:firstLine="708" w:left="0"/>
        <w:jc w:val="both"/>
        <w:rPr>
          <w:sz w:val="20"/>
        </w:rPr>
      </w:pPr>
      <w:r>
        <w:rPr>
          <w:rStyle w:val="Style_1_ch"/>
          <w:sz w:val="20"/>
        </w:rPr>
        <w:t>1.</w:t>
      </w:r>
      <w:r>
        <w:rPr>
          <w:rStyle w:val="Style_1_ch"/>
          <w:sz w:val="20"/>
        </w:rPr>
        <w:tab/>
      </w:r>
      <w:r>
        <w:rPr>
          <w:rStyle w:val="Style_1_ch"/>
          <w:sz w:val="20"/>
        </w:rPr>
        <w:t>Продавец в соответствии с договором купли - продажи от « ___ » _________ 20</w:t>
      </w:r>
      <w:r>
        <w:rPr>
          <w:rStyle w:val="Style_1_ch"/>
          <w:sz w:val="20"/>
        </w:rPr>
        <w:t>__</w:t>
      </w:r>
      <w:r>
        <w:rPr>
          <w:rStyle w:val="Style_1_ch"/>
          <w:sz w:val="20"/>
        </w:rPr>
        <w:t xml:space="preserve"> г. передает Покупателю </w:t>
      </w:r>
      <w:r>
        <w:rPr>
          <w:rStyle w:val="Style_1_ch"/>
          <w:sz w:val="20"/>
        </w:rPr>
        <w:t>документы на</w:t>
      </w:r>
      <w:r>
        <w:rPr>
          <w:rStyle w:val="Style_1_ch"/>
          <w:sz w:val="20"/>
        </w:rPr>
        <w:t xml:space="preserve"> имущество, арестованное судебным приставом исполнителем ОСП _______________  района УФССП России по Владимирской области ____________ у должника ________________.</w:t>
      </w:r>
    </w:p>
    <w:p w14:paraId="8A010000">
      <w:pPr>
        <w:tabs>
          <w:tab w:leader="none" w:pos="851" w:val="left"/>
          <w:tab w:leader="none" w:pos="993" w:val="left"/>
        </w:tabs>
        <w:ind w:firstLine="708" w:left="0"/>
        <w:jc w:val="both"/>
        <w:rPr>
          <w:sz w:val="20"/>
        </w:rPr>
      </w:pPr>
      <w:r>
        <w:rPr>
          <w:rStyle w:val="Style_1_ch"/>
          <w:sz w:val="20"/>
        </w:rPr>
        <w:t>2.</w:t>
      </w:r>
      <w:r>
        <w:rPr>
          <w:rStyle w:val="Style_1_ch"/>
          <w:sz w:val="20"/>
        </w:rPr>
        <w:tab/>
      </w:r>
      <w:r>
        <w:rPr>
          <w:rStyle w:val="Style_1_ch"/>
          <w:sz w:val="20"/>
        </w:rPr>
        <w:t xml:space="preserve"> Покупатель оплатил стоимость арестованного имущества в полном объеме и в соответствии с условиями Договора.</w:t>
      </w:r>
    </w:p>
    <w:p w14:paraId="8B010000">
      <w:pPr>
        <w:tabs>
          <w:tab w:leader="none" w:pos="851" w:val="left"/>
          <w:tab w:leader="none" w:pos="993" w:val="left"/>
        </w:tabs>
        <w:ind w:firstLine="708" w:left="0"/>
        <w:jc w:val="both"/>
        <w:rPr>
          <w:sz w:val="20"/>
        </w:rPr>
      </w:pPr>
      <w:r>
        <w:rPr>
          <w:rStyle w:val="Style_1_ch"/>
          <w:sz w:val="20"/>
        </w:rPr>
        <w:t>3.</w:t>
      </w:r>
      <w:r>
        <w:rPr>
          <w:rStyle w:val="Style_1_ch"/>
          <w:sz w:val="20"/>
        </w:rPr>
        <w:tab/>
      </w:r>
      <w:r>
        <w:rPr>
          <w:rStyle w:val="Style_1_ch"/>
          <w:sz w:val="20"/>
        </w:rPr>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14:paraId="8C010000">
      <w:pPr>
        <w:widowControl w:val="0"/>
        <w:tabs>
          <w:tab w:leader="none" w:pos="567" w:val="left"/>
          <w:tab w:leader="none" w:pos="851" w:val="left"/>
          <w:tab w:leader="none" w:pos="993" w:val="left"/>
        </w:tabs>
        <w:ind w:firstLine="706" w:left="0"/>
        <w:jc w:val="both"/>
        <w:rPr>
          <w:sz w:val="20"/>
        </w:rPr>
      </w:pPr>
      <w:r>
        <w:rPr>
          <w:rStyle w:val="Style_1_ch"/>
          <w:sz w:val="20"/>
        </w:rPr>
        <w:t>4.</w:t>
      </w:r>
      <w:r>
        <w:rPr>
          <w:rStyle w:val="Style_1_ch"/>
          <w:sz w:val="20"/>
        </w:rPr>
        <w:tab/>
      </w:r>
      <w:r>
        <w:rPr>
          <w:rStyle w:val="Style_1_ch"/>
          <w:sz w:val="20"/>
        </w:rPr>
        <w:t xml:space="preserve">Настоящий акт составлен </w:t>
      </w:r>
      <w:r>
        <w:rPr>
          <w:rStyle w:val="Style_1_ch"/>
          <w:sz w:val="20"/>
        </w:rPr>
        <w:t>трех</w:t>
      </w:r>
      <w:r>
        <w:rPr>
          <w:rStyle w:val="Style_1_ch"/>
          <w:sz w:val="20"/>
        </w:rPr>
        <w:t xml:space="preserve"> экземплярах, имеющих одинаковую юридическую силу, </w:t>
      </w:r>
      <w:r>
        <w:rPr>
          <w:rStyle w:val="Style_1_ch"/>
          <w:sz w:val="20"/>
        </w:rPr>
        <w:t xml:space="preserve">по одному экземпляру для Продавца, Покупателя и экземпляр </w:t>
      </w:r>
      <w:r>
        <w:rPr>
          <w:rStyle w:val="Style_1_ch"/>
          <w:sz w:val="20"/>
        </w:rPr>
        <w:t>для органов реги</w:t>
      </w:r>
      <w:r>
        <w:rPr>
          <w:rStyle w:val="Style_1_ch"/>
          <w:sz w:val="20"/>
        </w:rPr>
        <w:t>ст</w:t>
      </w:r>
      <w:r>
        <w:rPr>
          <w:rStyle w:val="Style_1_ch"/>
          <w:sz w:val="20"/>
        </w:rPr>
        <w:t>рации.</w:t>
      </w:r>
    </w:p>
    <w:p w14:paraId="8D010000">
      <w:pPr>
        <w:ind w:firstLine="708" w:left="0"/>
        <w:jc w:val="both"/>
        <w:rPr>
          <w:sz w:val="20"/>
        </w:rPr>
      </w:pPr>
    </w:p>
    <w:p w14:paraId="8E010000">
      <w:pPr>
        <w:widowControl w:val="0"/>
        <w:tabs>
          <w:tab w:leader="none" w:pos="567" w:val="left"/>
        </w:tabs>
        <w:ind/>
        <w:jc w:val="center"/>
        <w:rPr>
          <w:b w:val="1"/>
          <w:sz w:val="24"/>
        </w:rPr>
      </w:pPr>
      <w:r>
        <w:rPr>
          <w:rStyle w:val="Style_1_ch"/>
          <w:b w:val="1"/>
          <w:sz w:val="24"/>
        </w:rPr>
        <w:t xml:space="preserve"> </w:t>
      </w:r>
      <w:r>
        <w:rPr>
          <w:rStyle w:val="Style_1_ch"/>
          <w:b w:val="1"/>
          <w:sz w:val="24"/>
        </w:rPr>
        <w:t>Место нахождения и банковские реквизиты Сторон</w:t>
      </w:r>
    </w:p>
    <w:p w14:paraId="8F010000">
      <w:pPr>
        <w:widowControl w:val="0"/>
        <w:tabs>
          <w:tab w:leader="none" w:pos="567" w:val="left"/>
        </w:tabs>
        <w:ind/>
        <w:rPr>
          <w:rFonts w:ascii="XO Thames [NCT ]" w:hAnsi="XO Thames [NCT ]"/>
          <w:b w:val="1"/>
          <w:sz w:val="20"/>
        </w:rPr>
      </w:pPr>
    </w:p>
    <w:tbl>
      <w:tblPr>
        <w:tblW w:type="auto" w:w="0"/>
        <w:tblInd w:type="dxa" w:w="0"/>
        <w:tblLayout w:type="fixed"/>
        <w:tblCellMar>
          <w:top w:type="dxa" w:w="0"/>
          <w:left w:type="dxa" w:w="108"/>
          <w:bottom w:type="dxa" w:w="0"/>
          <w:right w:type="dxa" w:w="108"/>
        </w:tblCellMar>
      </w:tblPr>
      <w:tblGrid>
        <w:gridCol w:w="4932"/>
        <w:gridCol w:w="4531"/>
      </w:tblGrid>
      <w:tr>
        <w:trPr>
          <w:trHeight w:hRule="atLeast" w:val="1"/>
        </w:trPr>
        <w:tc>
          <w:tcPr>
            <w:tcW w:type="dxa" w:w="4932"/>
            <w:tcMar>
              <w:top w:type="dxa" w:w="0"/>
              <w:left w:type="dxa" w:w="108"/>
              <w:bottom w:type="dxa" w:w="0"/>
              <w:right w:type="dxa" w:w="108"/>
            </w:tcMar>
            <w:vAlign w:val="bottom"/>
          </w:tcPr>
          <w:p w14:paraId="90010000">
            <w:pPr>
              <w:pStyle w:val="Style_1"/>
              <w:rPr>
                <w:sz w:val="20"/>
              </w:rPr>
            </w:pPr>
            <w:r>
              <w:rPr>
                <w:sz w:val="20"/>
              </w:rPr>
              <w:t xml:space="preserve">               Продавец:</w:t>
            </w:r>
          </w:p>
        </w:tc>
        <w:tc>
          <w:tcPr>
            <w:tcW w:type="dxa" w:w="4531"/>
            <w:tcMar>
              <w:top w:type="dxa" w:w="0"/>
              <w:left w:type="dxa" w:w="108"/>
              <w:bottom w:type="dxa" w:w="0"/>
              <w:right w:type="dxa" w:w="108"/>
            </w:tcMar>
            <w:vAlign w:val="bottom"/>
          </w:tcPr>
          <w:p w14:paraId="91010000">
            <w:pPr>
              <w:pStyle w:val="Style_1"/>
              <w:rPr>
                <w:sz w:val="20"/>
              </w:rPr>
            </w:pPr>
            <w:r>
              <w:rPr>
                <w:sz w:val="20"/>
              </w:rPr>
              <w:t xml:space="preserve">                                                    Покупатель:</w:t>
            </w:r>
          </w:p>
        </w:tc>
      </w:tr>
      <w:tr>
        <w:trPr>
          <w:trHeight w:hRule="atLeast" w:val="1"/>
        </w:trPr>
        <w:tc>
          <w:tcPr>
            <w:tcW w:type="dxa" w:w="4932"/>
            <w:tcMar>
              <w:top w:type="dxa" w:w="0"/>
              <w:left w:type="dxa" w:w="108"/>
              <w:bottom w:type="dxa" w:w="0"/>
              <w:right w:type="dxa" w:w="108"/>
            </w:tcMar>
            <w:vAlign w:val="center"/>
          </w:tcPr>
          <w:p w14:paraId="92010000">
            <w:pPr>
              <w:widowControl w:val="0"/>
              <w:tabs>
                <w:tab w:leader="none" w:pos="567" w:val="left"/>
              </w:tabs>
              <w:spacing w:line="276" w:lineRule="auto"/>
              <w:ind/>
              <w:rPr>
                <w:rFonts w:ascii="XO Thames [NCT ]" w:hAnsi="XO Thames [NCT ]"/>
              </w:rPr>
            </w:pPr>
          </w:p>
        </w:tc>
        <w:tc>
          <w:tcPr>
            <w:tcW w:type="dxa" w:w="4531"/>
            <w:tcMar>
              <w:top w:type="dxa" w:w="0"/>
              <w:left w:type="dxa" w:w="108"/>
              <w:bottom w:type="dxa" w:w="0"/>
              <w:right w:type="dxa" w:w="108"/>
            </w:tcMar>
            <w:vAlign w:val="center"/>
          </w:tcPr>
          <w:p w14:paraId="93010000">
            <w:pPr>
              <w:widowControl w:val="0"/>
              <w:tabs>
                <w:tab w:leader="none" w:pos="567" w:val="left"/>
              </w:tabs>
              <w:spacing w:line="276" w:lineRule="auto"/>
              <w:ind/>
              <w:rPr>
                <w:rFonts w:ascii="XO Thames [NCT ]" w:hAnsi="XO Thames [NCT ]"/>
              </w:rPr>
            </w:pPr>
          </w:p>
        </w:tc>
      </w:tr>
      <w:tr>
        <w:trPr>
          <w:trHeight w:hRule="atLeast" w:val="1"/>
        </w:trPr>
        <w:tc>
          <w:tcPr>
            <w:tcW w:type="dxa" w:w="4932"/>
            <w:tcMar>
              <w:top w:type="dxa" w:w="0"/>
              <w:left w:type="dxa" w:w="108"/>
              <w:bottom w:type="dxa" w:w="0"/>
              <w:right w:type="dxa" w:w="108"/>
            </w:tcMar>
            <w:vAlign w:val="center"/>
          </w:tcPr>
          <w:p w14:paraId="94010000">
            <w:pPr>
              <w:widowControl w:val="0"/>
              <w:tabs>
                <w:tab w:leader="none" w:pos="567" w:val="left"/>
              </w:tabs>
              <w:spacing w:line="276" w:lineRule="auto"/>
              <w:ind/>
              <w:rPr>
                <w:rFonts w:ascii="XO Thames [NCT ]" w:hAnsi="XO Thames [NCT ]"/>
                <w:sz w:val="20"/>
              </w:rPr>
            </w:pPr>
          </w:p>
          <w:p w14:paraId="95010000">
            <w:pPr>
              <w:widowControl w:val="0"/>
              <w:tabs>
                <w:tab w:leader="none" w:pos="567" w:val="left"/>
              </w:tabs>
              <w:spacing w:line="276" w:lineRule="auto"/>
              <w:ind/>
              <w:rPr>
                <w:rFonts w:ascii="XO Thames [NCT ]" w:hAnsi="XO Thames [NCT ]"/>
                <w:sz w:val="20"/>
              </w:rPr>
            </w:pPr>
          </w:p>
          <w:p w14:paraId="96010000">
            <w:pPr>
              <w:widowControl w:val="0"/>
              <w:tabs>
                <w:tab w:leader="none" w:pos="567" w:val="left"/>
              </w:tabs>
              <w:spacing w:line="276" w:lineRule="auto"/>
              <w:ind/>
              <w:rPr>
                <w:rFonts w:ascii="XO Thames [NCT ]" w:hAnsi="XO Thames [NCT ]"/>
              </w:rPr>
            </w:pPr>
            <w:r>
              <w:rPr>
                <w:rFonts w:ascii="XO Thames [NCT ]" w:hAnsi="XO Thames [NCT ]"/>
                <w:sz w:val="20"/>
              </w:rPr>
              <w:t>_________________________</w:t>
            </w:r>
          </w:p>
        </w:tc>
        <w:tc>
          <w:tcPr>
            <w:tcW w:type="dxa" w:w="4531"/>
            <w:tcMar>
              <w:top w:type="dxa" w:w="0"/>
              <w:left w:type="dxa" w:w="108"/>
              <w:bottom w:type="dxa" w:w="0"/>
              <w:right w:type="dxa" w:w="108"/>
            </w:tcMar>
            <w:vAlign w:val="center"/>
          </w:tcPr>
          <w:p w14:paraId="97010000">
            <w:pPr>
              <w:widowControl w:val="0"/>
              <w:tabs>
                <w:tab w:leader="none" w:pos="567" w:val="left"/>
              </w:tabs>
              <w:spacing w:line="276" w:lineRule="auto"/>
              <w:ind/>
              <w:rPr>
                <w:rFonts w:ascii="XO Thames [NCT ]" w:hAnsi="XO Thames [NCT ]"/>
                <w:sz w:val="20"/>
              </w:rPr>
            </w:pPr>
          </w:p>
          <w:p w14:paraId="98010000">
            <w:pPr>
              <w:widowControl w:val="0"/>
              <w:tabs>
                <w:tab w:leader="none" w:pos="567" w:val="left"/>
              </w:tabs>
              <w:spacing w:line="276" w:lineRule="auto"/>
              <w:ind/>
              <w:rPr>
                <w:rFonts w:ascii="XO Thames [NCT ]" w:hAnsi="XO Thames [NCT ]"/>
                <w:sz w:val="20"/>
              </w:rPr>
            </w:pPr>
          </w:p>
          <w:p w14:paraId="99010000">
            <w:pPr>
              <w:widowControl w:val="0"/>
              <w:tabs>
                <w:tab w:leader="none" w:pos="567" w:val="left"/>
              </w:tabs>
              <w:spacing w:line="276" w:lineRule="auto"/>
              <w:ind/>
              <w:jc w:val="right"/>
              <w:rPr>
                <w:rFonts w:ascii="XO Thames [NCT ]" w:hAnsi="XO Thames [NCT ]"/>
              </w:rPr>
            </w:pPr>
            <w:r>
              <w:rPr>
                <w:rFonts w:ascii="XO Thames [NCT ]" w:hAnsi="XO Thames [NCT ]"/>
                <w:sz w:val="20"/>
              </w:rPr>
              <w:t>____________________</w:t>
            </w:r>
          </w:p>
        </w:tc>
      </w:tr>
    </w:tbl>
    <w:p w14:paraId="9A010000">
      <w:pPr>
        <w:rPr>
          <w:rFonts w:ascii="XO Thames [NCT ]" w:hAnsi="XO Thames [NCT ]"/>
        </w:rPr>
      </w:pPr>
    </w:p>
    <w:p w14:paraId="9B010000">
      <w:pPr>
        <w:spacing w:beforeAutospacing="on"/>
        <w:ind/>
        <w:contextualSpacing w:val="1"/>
        <w:jc w:val="right"/>
      </w:pPr>
    </w:p>
    <w:sectPr>
      <w:pgSz w:h="16838" w:orient="portrait" w:w="11906"/>
      <w:pgMar w:bottom="454" w:footer="709" w:gutter="0" w:header="709" w:left="1134" w:right="567" w:top="73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1">
    <w:lvl w:ilvl="0">
      <w:start w:val="1"/>
      <w:numFmt w:val="decimal"/>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Угловой штамп Знак"/>
    <w:link w:val="Style_2_ch"/>
  </w:style>
  <w:style w:styleId="Style_2_ch" w:type="character">
    <w:name w:val="Угловой штамп Знак"/>
    <w:link w:val="Style_2"/>
  </w:style>
  <w:style w:styleId="Style_3" w:type="paragraph">
    <w:name w:val="toc 2"/>
    <w:next w:val="Style_1"/>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1"/>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1"/>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1"/>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footer"/>
    <w:basedOn w:val="Style_1"/>
    <w:link w:val="Style_9_ch"/>
    <w:pPr>
      <w:tabs>
        <w:tab w:leader="none" w:pos="4677" w:val="center"/>
        <w:tab w:leader="none" w:pos="9355" w:val="right"/>
      </w:tabs>
      <w:ind/>
    </w:pPr>
  </w:style>
  <w:style w:styleId="Style_9_ch" w:type="character">
    <w:name w:val="footer"/>
    <w:basedOn w:val="Style_1_ch"/>
    <w:link w:val="Style_9"/>
  </w:style>
  <w:style w:styleId="Style_10" w:type="paragraph">
    <w:name w:val="1"/>
    <w:basedOn w:val="Style_1"/>
    <w:link w:val="Style_10_ch"/>
    <w:pPr>
      <w:spacing w:afterAutospacing="on" w:beforeAutospacing="on"/>
      <w:ind/>
    </w:pPr>
    <w:rPr>
      <w:rFonts w:ascii="Tahoma" w:hAnsi="Tahoma"/>
      <w:sz w:val="20"/>
    </w:rPr>
  </w:style>
  <w:style w:styleId="Style_10_ch" w:type="character">
    <w:name w:val="1"/>
    <w:basedOn w:val="Style_1_ch"/>
    <w:link w:val="Style_10"/>
    <w:rPr>
      <w:rFonts w:ascii="Tahoma" w:hAnsi="Tahoma"/>
      <w:sz w:val="20"/>
    </w:rPr>
  </w:style>
  <w:style w:styleId="Style_11" w:type="paragraph">
    <w:name w:val="ConsNormal"/>
    <w:link w:val="Style_11_ch"/>
    <w:pPr>
      <w:widowControl w:val="0"/>
      <w:ind w:firstLine="720" w:left="0"/>
    </w:pPr>
    <w:rPr>
      <w:rFonts w:ascii="Arial" w:hAnsi="Arial"/>
    </w:rPr>
  </w:style>
  <w:style w:styleId="Style_11_ch" w:type="character">
    <w:name w:val="ConsNormal"/>
    <w:link w:val="Style_11"/>
    <w:rPr>
      <w:rFonts w:ascii="Arial" w:hAnsi="Arial"/>
    </w:rPr>
  </w:style>
  <w:style w:styleId="Style_12" w:type="paragraph">
    <w:name w:val="Стиль2"/>
    <w:basedOn w:val="Style_1"/>
    <w:link w:val="Style_12_ch"/>
    <w:pPr>
      <w:spacing w:line="360" w:lineRule="auto"/>
      <w:ind w:firstLine="708" w:left="0"/>
      <w:jc w:val="both"/>
    </w:pPr>
    <w:rPr>
      <w:sz w:val="27"/>
    </w:rPr>
  </w:style>
  <w:style w:styleId="Style_12_ch" w:type="character">
    <w:name w:val="Стиль2"/>
    <w:basedOn w:val="Style_1_ch"/>
    <w:link w:val="Style_12"/>
    <w:rPr>
      <w:sz w:val="27"/>
    </w:rPr>
  </w:style>
  <w:style w:styleId="Style_13" w:type="paragraph">
    <w:name w:val="toc 3"/>
    <w:next w:val="Style_1"/>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List Paragraph"/>
    <w:basedOn w:val="Style_1"/>
    <w:link w:val="Style_14_ch"/>
    <w:pPr>
      <w:spacing w:after="200" w:line="276" w:lineRule="auto"/>
      <w:ind w:firstLine="0" w:left="720"/>
      <w:contextualSpacing w:val="1"/>
    </w:pPr>
    <w:rPr>
      <w:rFonts w:ascii="Calibri" w:hAnsi="Calibri"/>
      <w:sz w:val="22"/>
    </w:rPr>
  </w:style>
  <w:style w:styleId="Style_14_ch" w:type="character">
    <w:name w:val="List Paragraph"/>
    <w:basedOn w:val="Style_1_ch"/>
    <w:link w:val="Style_14"/>
    <w:rPr>
      <w:rFonts w:ascii="Calibri" w:hAnsi="Calibri"/>
      <w:sz w:val="22"/>
    </w:rPr>
  </w:style>
  <w:style w:styleId="Style_15" w:type="paragraph">
    <w:name w:val="heading 5"/>
    <w:next w:val="Style_1"/>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next w:val="Style_1"/>
    <w:link w:val="Style_16_ch"/>
    <w:uiPriority w:val="9"/>
    <w:qFormat/>
    <w:pPr>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Default Paragraph Font"/>
    <w:link w:val="Style_17_ch"/>
  </w:style>
  <w:style w:styleId="Style_17_ch" w:type="character">
    <w:name w:val="Default Paragraph Font"/>
    <w:link w:val="Style_17"/>
  </w:style>
  <w:style w:styleId="Style_18" w:type="paragraph">
    <w:name w:val="HTML Preformatted"/>
    <w:basedOn w:val="Style_1"/>
    <w:link w:val="Style_18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18_ch" w:type="character">
    <w:name w:val="HTML Preformatted"/>
    <w:basedOn w:val="Style_1_ch"/>
    <w:link w:val="Style_18"/>
    <w:rPr>
      <w:rFonts w:ascii="Courier New" w:hAnsi="Courier New"/>
      <w:sz w:val="20"/>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1"/>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Знак Знак2 Char Char Знак Знак Char Char Знак Знак Char Char Знак Знак Char Char Знак Знак Char Char Знак Знак Char Char Знак Знак Char Char Знак Знак Char Char"/>
    <w:basedOn w:val="Style_1"/>
    <w:link w:val="Style_22_ch"/>
    <w:pPr>
      <w:spacing w:afterAutospacing="on" w:beforeAutospacing="on"/>
      <w:ind/>
    </w:pPr>
    <w:rPr>
      <w:rFonts w:ascii="Tahoma" w:hAnsi="Tahoma"/>
      <w:sz w:val="20"/>
    </w:rPr>
  </w:style>
  <w:style w:styleId="Style_22_ch" w:type="character">
    <w:name w:val="Знак Знак2 Char Char Знак Знак Char Char Знак Знак Char Char Знак Знак Char Char Знак Знак Char Char Знак Знак Char Char Знак Знак Char Char Знак Знак Char Char"/>
    <w:basedOn w:val="Style_1_ch"/>
    <w:link w:val="Style_22"/>
    <w:rPr>
      <w:rFonts w:ascii="Tahoma" w:hAnsi="Tahoma"/>
      <w:sz w:val="20"/>
    </w:rPr>
  </w:style>
  <w:style w:styleId="Style_23" w:type="paragraph">
    <w:name w:val="Header and Footer"/>
    <w:link w:val="Style_23_ch"/>
    <w:pPr>
      <w:spacing w:line="240" w:lineRule="auto"/>
      <w:ind/>
      <w:jc w:val="both"/>
    </w:pPr>
    <w:rPr>
      <w:rFonts w:ascii="XO Thames" w:hAnsi="XO Thames"/>
      <w:sz w:val="20"/>
    </w:rPr>
  </w:style>
  <w:style w:styleId="Style_23_ch" w:type="character">
    <w:name w:val="Header and Footer"/>
    <w:link w:val="Style_23"/>
    <w:rPr>
      <w:rFonts w:ascii="XO Thames" w:hAnsi="XO Thames"/>
      <w:sz w:val="20"/>
    </w:rPr>
  </w:style>
  <w:style w:styleId="Style_24" w:type="paragraph">
    <w:name w:val="toc 9"/>
    <w:next w:val="Style_1"/>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Document Map"/>
    <w:basedOn w:val="Style_1"/>
    <w:link w:val="Style_25_ch"/>
    <w:rPr>
      <w:rFonts w:ascii="Tahoma" w:hAnsi="Tahoma"/>
      <w:sz w:val="20"/>
    </w:rPr>
  </w:style>
  <w:style w:styleId="Style_25_ch" w:type="character">
    <w:name w:val="Document Map"/>
    <w:basedOn w:val="Style_1_ch"/>
    <w:link w:val="Style_25"/>
    <w:rPr>
      <w:rFonts w:ascii="Tahoma" w:hAnsi="Tahoma"/>
      <w:sz w:val="20"/>
    </w:rPr>
  </w:style>
  <w:style w:styleId="Style_26" w:type="paragraph">
    <w:name w:val="Стиль1"/>
    <w:basedOn w:val="Style_1"/>
    <w:link w:val="Style_26_ch"/>
    <w:pPr>
      <w:ind/>
      <w:jc w:val="center"/>
    </w:pPr>
    <w:rPr>
      <w:b w:val="1"/>
      <w:sz w:val="48"/>
    </w:rPr>
  </w:style>
  <w:style w:styleId="Style_26_ch" w:type="character">
    <w:name w:val="Стиль1"/>
    <w:basedOn w:val="Style_1_ch"/>
    <w:link w:val="Style_26"/>
    <w:rPr>
      <w:b w:val="1"/>
      <w:sz w:val="48"/>
    </w:rPr>
  </w:style>
  <w:style w:styleId="Style_27" w:type="paragraph">
    <w:name w:val="ConsNonformat"/>
    <w:link w:val="Style_27_ch"/>
    <w:pPr>
      <w:widowControl w:val="0"/>
      <w:ind/>
    </w:pPr>
    <w:rPr>
      <w:rFonts w:ascii="Courier New" w:hAnsi="Courier New"/>
    </w:rPr>
  </w:style>
  <w:style w:styleId="Style_27_ch" w:type="character">
    <w:name w:val="ConsNonformat"/>
    <w:link w:val="Style_27"/>
    <w:rPr>
      <w:rFonts w:ascii="Courier New" w:hAnsi="Courier New"/>
    </w:rPr>
  </w:style>
  <w:style w:styleId="Style_28" w:type="paragraph">
    <w:name w:val="toc 8"/>
    <w:next w:val="Style_1"/>
    <w:link w:val="Style_28_ch"/>
    <w:uiPriority w:val="39"/>
    <w:pPr>
      <w:ind w:firstLine="0" w:left="1400"/>
      <w:jc w:val="left"/>
    </w:pPr>
    <w:rPr>
      <w:rFonts w:ascii="XO Thames" w:hAnsi="XO Thames"/>
      <w:sz w:val="28"/>
    </w:rPr>
  </w:style>
  <w:style w:styleId="Style_28_ch" w:type="character">
    <w:name w:val="toc 8"/>
    <w:link w:val="Style_28"/>
    <w:rPr>
      <w:rFonts w:ascii="XO Thames" w:hAnsi="XO Thames"/>
      <w:sz w:val="28"/>
    </w:rPr>
  </w:style>
  <w:style w:styleId="Style_29" w:type="paragraph">
    <w:name w:val="toc 5"/>
    <w:next w:val="Style_1"/>
    <w:link w:val="Style_29_ch"/>
    <w:uiPriority w:val="39"/>
    <w:pPr>
      <w:ind w:firstLine="0" w:left="800"/>
      <w:jc w:val="left"/>
    </w:pPr>
    <w:rPr>
      <w:rFonts w:ascii="XO Thames" w:hAnsi="XO Thames"/>
      <w:sz w:val="28"/>
    </w:rPr>
  </w:style>
  <w:style w:styleId="Style_29_ch" w:type="character">
    <w:name w:val="toc 5"/>
    <w:link w:val="Style_29"/>
    <w:rPr>
      <w:rFonts w:ascii="XO Thames" w:hAnsi="XO Thames"/>
      <w:sz w:val="28"/>
    </w:rPr>
  </w:style>
  <w:style w:styleId="Style_30" w:type="paragraph">
    <w:name w:val="Subtitle"/>
    <w:next w:val="Style_1"/>
    <w:link w:val="Style_30_ch"/>
    <w:uiPriority w:val="11"/>
    <w:qFormat/>
    <w:pPr>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1" w:type="paragraph">
    <w:name w:val="Body Text"/>
    <w:basedOn w:val="Style_1"/>
    <w:link w:val="Style_31_ch"/>
    <w:pPr>
      <w:spacing w:after="120"/>
      <w:ind/>
    </w:pPr>
  </w:style>
  <w:style w:styleId="Style_31_ch" w:type="character">
    <w:name w:val="Body Text"/>
    <w:basedOn w:val="Style_1_ch"/>
    <w:link w:val="Style_31"/>
  </w:style>
  <w:style w:styleId="Style_32" w:type="paragraph">
    <w:name w:val="Balloon Text"/>
    <w:basedOn w:val="Style_1"/>
    <w:link w:val="Style_32_ch"/>
    <w:rPr>
      <w:rFonts w:ascii="Tahoma" w:hAnsi="Tahoma"/>
      <w:sz w:val="16"/>
    </w:rPr>
  </w:style>
  <w:style w:styleId="Style_32_ch" w:type="character">
    <w:name w:val="Balloon Text"/>
    <w:basedOn w:val="Style_1_ch"/>
    <w:link w:val="Style_32"/>
    <w:rPr>
      <w:rFonts w:ascii="Tahoma" w:hAnsi="Tahoma"/>
      <w:sz w:val="16"/>
    </w:rPr>
  </w:style>
  <w:style w:styleId="Style_33" w:type="paragraph">
    <w:name w:val="Title"/>
    <w:basedOn w:val="Style_1"/>
    <w:link w:val="Style_33_ch"/>
    <w:uiPriority w:val="10"/>
    <w:qFormat/>
    <w:pPr>
      <w:ind/>
      <w:jc w:val="center"/>
      <w:outlineLvl w:val="0"/>
    </w:pPr>
    <w:rPr>
      <w:b w:val="1"/>
    </w:rPr>
  </w:style>
  <w:style w:styleId="Style_33_ch" w:type="character">
    <w:name w:val="Title"/>
    <w:basedOn w:val="Style_1_ch"/>
    <w:link w:val="Style_33"/>
    <w:rPr>
      <w:b w:val="1"/>
    </w:rPr>
  </w:style>
  <w:style w:styleId="Style_34" w:type="paragraph">
    <w:name w:val="heading 4"/>
    <w:next w:val="Style_1"/>
    <w:link w:val="Style_34_ch"/>
    <w:uiPriority w:val="9"/>
    <w:qFormat/>
    <w:pPr>
      <w:spacing w:after="120" w:before="120"/>
      <w:ind/>
      <w:jc w:val="both"/>
      <w:outlineLvl w:val="3"/>
    </w:pPr>
    <w:rPr>
      <w:rFonts w:ascii="XO Thames" w:hAnsi="XO Thames"/>
      <w:b w:val="1"/>
      <w:sz w:val="24"/>
    </w:rPr>
  </w:style>
  <w:style w:styleId="Style_34_ch" w:type="character">
    <w:name w:val="heading 4"/>
    <w:link w:val="Style_34"/>
    <w:rPr>
      <w:rFonts w:ascii="XO Thames" w:hAnsi="XO Thames"/>
      <w:b w:val="1"/>
      <w:sz w:val="24"/>
    </w:rPr>
  </w:style>
  <w:style w:styleId="Style_35" w:type="paragraph">
    <w:name w:val="header"/>
    <w:basedOn w:val="Style_1"/>
    <w:link w:val="Style_35_ch"/>
    <w:pPr>
      <w:tabs>
        <w:tab w:leader="none" w:pos="4677" w:val="center"/>
        <w:tab w:leader="none" w:pos="9355" w:val="right"/>
      </w:tabs>
      <w:ind/>
    </w:pPr>
  </w:style>
  <w:style w:styleId="Style_35_ch" w:type="character">
    <w:name w:val="header"/>
    <w:basedOn w:val="Style_1_ch"/>
    <w:link w:val="Style_35"/>
  </w:style>
  <w:style w:styleId="Style_36" w:type="paragraph">
    <w:name w:val="heading 2"/>
    <w:basedOn w:val="Style_1"/>
    <w:next w:val="Style_1"/>
    <w:link w:val="Style_36_ch"/>
    <w:uiPriority w:val="9"/>
    <w:qFormat/>
    <w:pPr>
      <w:keepNext w:val="1"/>
      <w:spacing w:after="60" w:before="240"/>
      <w:ind/>
      <w:outlineLvl w:val="1"/>
    </w:pPr>
    <w:rPr>
      <w:rFonts w:ascii="Cambria" w:hAnsi="Cambria"/>
      <w:b w:val="1"/>
      <w:i w:val="1"/>
      <w:sz w:val="28"/>
    </w:rPr>
  </w:style>
  <w:style w:styleId="Style_36_ch" w:type="character">
    <w:name w:val="heading 2"/>
    <w:basedOn w:val="Style_1_ch"/>
    <w:link w:val="Style_36"/>
    <w:rPr>
      <w:rFonts w:ascii="Cambria" w:hAnsi="Cambria"/>
      <w:b w:val="1"/>
      <w:i w:val="1"/>
      <w:sz w:val="28"/>
    </w:rPr>
  </w:style>
  <w:style w:styleId="Style_37" w:type="paragraph">
    <w:name w:val="Основной шрифт абзаца1"/>
    <w:link w:val="Style_37_ch"/>
  </w:style>
  <w:style w:styleId="Style_37_ch" w:type="character">
    <w:name w:val="Основной шрифт абзаца1"/>
    <w:link w:val="Style_37"/>
  </w:style>
  <w:style w:styleId="Style_38" w:type="paragraph">
    <w:name w:val="Body Text Indent"/>
    <w:basedOn w:val="Style_1"/>
    <w:link w:val="Style_38_ch"/>
    <w:pPr>
      <w:spacing w:after="120"/>
      <w:ind w:firstLine="0" w:left="283"/>
    </w:pPr>
  </w:style>
  <w:style w:styleId="Style_38_ch" w:type="character">
    <w:name w:val="Body Text Indent"/>
    <w:basedOn w:val="Style_1_ch"/>
    <w:link w:val="Style_38"/>
  </w:style>
  <w:style w:styleId="Style_39" w:type="table">
    <w:name w:val="Table Grid"/>
    <w:basedOn w:val="Style_40"/>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0"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2025-08-27T12:29:54Z</dcterms:modified>
</cp:coreProperties>
</file>