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pPr>
      <w:r>
        <w:rPr/>
        <w:t xml:space="preserve">Аукционная документация открытого аукциона в электронной форме по продаже арестованного заложенного недвижимого имущества </w:t>
      </w:r>
    </w:p>
    <w:p>
      <w:pPr>
        <w:pStyle w:val="Normal"/>
        <w:widowControl w:val="false"/>
        <w:tabs>
          <w:tab w:val="clear" w:pos="708"/>
          <w:tab w:val="left" w:pos="567" w:leader="none"/>
        </w:tabs>
        <w:jc w:val="center"/>
        <w:rPr>
          <w:b/>
          <w:color w:val="FF0000"/>
          <w:sz w:val="22"/>
        </w:rPr>
      </w:pPr>
      <w:r>
        <w:rPr>
          <w:b/>
          <w:color w:val="FF0000"/>
          <w:sz w:val="22"/>
        </w:rPr>
        <w:t>ВНИМАНИЕ! Об осмотрах</w:t>
      </w:r>
      <w:r>
        <w:rPr>
          <w:color w:val="FF0000"/>
          <w:sz w:val="22"/>
        </w:rPr>
        <w:t>. В соответствии с Федеральным законом «Об исполнительном производстве» №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p>
    <w:p>
      <w:pPr>
        <w:pStyle w:val="Normal"/>
        <w:spacing w:lineRule="auto" w:line="288"/>
        <w:jc w:val="center"/>
        <w:rPr/>
      </w:pPr>
      <w:r>
        <w:rPr/>
      </w:r>
    </w:p>
    <w:p>
      <w:pPr>
        <w:pStyle w:val="Normal"/>
        <w:spacing w:lineRule="auto" w:line="288"/>
        <w:jc w:val="both"/>
        <w:rPr/>
      </w:pPr>
      <w:r>
        <w:rPr/>
      </w:r>
    </w:p>
    <w:p>
      <w:pPr>
        <w:pStyle w:val="Normal"/>
        <w:spacing w:lineRule="auto" w:line="288"/>
        <w:jc w:val="center"/>
        <w:rPr>
          <w:b/>
        </w:rPr>
      </w:pPr>
      <w:r>
        <w:rPr>
          <w:b/>
        </w:rPr>
        <w:t>Дата и время аукциона: «</w:t>
      </w:r>
      <w:r>
        <w:rPr>
          <w:b/>
        </w:rPr>
        <w:t>16</w:t>
      </w:r>
      <w:r>
        <w:rPr>
          <w:b/>
        </w:rPr>
        <w:t xml:space="preserve">» </w:t>
      </w:r>
      <w:r>
        <w:rPr>
          <w:b/>
        </w:rPr>
        <w:t>февраля</w:t>
      </w:r>
      <w:r>
        <w:rPr>
          <w:b/>
        </w:rPr>
        <w:t xml:space="preserve"> 2026 в 11:00 по московскому времени.</w:t>
      </w:r>
    </w:p>
    <w:p>
      <w:pPr>
        <w:pStyle w:val="Normal"/>
        <w:spacing w:lineRule="auto" w:line="288"/>
        <w:jc w:val="both"/>
        <w:rPr/>
      </w:pPr>
      <w:r>
        <w:rPr/>
      </w:r>
    </w:p>
    <w:p>
      <w:pPr>
        <w:pStyle w:val="Normal"/>
        <w:spacing w:lineRule="auto" w:line="288"/>
        <w:ind w:firstLine="567" w:left="0"/>
        <w:jc w:val="both"/>
        <w:rPr>
          <w:b/>
        </w:rPr>
      </w:pPr>
      <w:r>
        <w:rPr>
          <w:b/>
        </w:rPr>
        <w:t>Понятия и термины</w:t>
      </w:r>
    </w:p>
    <w:p>
      <w:pPr>
        <w:pStyle w:val="Normal"/>
        <w:spacing w:lineRule="auto" w:line="288"/>
        <w:jc w:val="both"/>
        <w:rPr/>
      </w:pPr>
      <w:r>
        <w:rPr/>
        <w:tab/>
        <w:t>Продавец - Территориальное управление Федерального агентства по управлению государственным имуществом в Вологодской области ОГРН 1103525003900/ ИНН 3525237735. Адрес: Вологодская область, г. Вологда, ул. Пушкинская, д. 25. Тел. (8172) 76-69-29 (далее - продавец);</w:t>
      </w:r>
    </w:p>
    <w:p>
      <w:pPr>
        <w:pStyle w:val="Normal"/>
        <w:spacing w:lineRule="auto" w:line="288"/>
        <w:jc w:val="both"/>
        <w:rPr/>
      </w:pPr>
      <w:r>
        <w:rPr/>
        <w:tab/>
        <w:t>Предмет аукциона - выставленное на аукцион заложенное недвижимое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spacing w:lineRule="auto" w:line="288"/>
        <w:jc w:val="both"/>
        <w:rPr/>
      </w:pPr>
      <w:r>
        <w:rPr/>
        <w:tab/>
        <w:t xml:space="preserve">Открытый аукцион в электронной форме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hyperlink r:id="rId2">
        <w:r>
          <w:rPr>
            <w:rStyle w:val="ListLabel1"/>
          </w:rPr>
          <w:t>https://www.rts-tender.ru</w:t>
        </w:r>
      </w:hyperlink>
      <w:r>
        <w:rPr/>
        <w:t xml:space="preserve"> (далее – аукцион);</w:t>
      </w:r>
    </w:p>
    <w:p>
      <w:pPr>
        <w:pStyle w:val="Normal"/>
        <w:spacing w:lineRule="auto" w:line="288"/>
        <w:jc w:val="both"/>
        <w:rPr/>
      </w:pPr>
      <w:r>
        <w:rPr/>
        <w:tab/>
        <w:t>Минимальная начальная цена продажи имущества – стоимость имущества, установленная в постановлении судебного пристава-исполнителя, передавшего имущество на реализацию;</w:t>
      </w:r>
    </w:p>
    <w:p>
      <w:pPr>
        <w:pStyle w:val="Normal"/>
        <w:spacing w:lineRule="auto" w:line="288"/>
        <w:jc w:val="both"/>
        <w:rPr/>
      </w:pPr>
      <w:r>
        <w:rPr/>
        <w:tab/>
        <w:t>Заявка на участие в аукционе - полный комплект документов, предоставляемый заявителем продавцу для участия в аукционе (далее – заявка);</w:t>
      </w:r>
    </w:p>
    <w:p>
      <w:pPr>
        <w:pStyle w:val="Normal"/>
        <w:spacing w:lineRule="auto" w:line="288"/>
        <w:jc w:val="both"/>
        <w:rPr/>
      </w:pPr>
      <w:r>
        <w:rPr/>
        <w:tab/>
        <w:t>Заявитель - лицо, подающее продавцу заявку;</w:t>
      </w:r>
    </w:p>
    <w:p>
      <w:pPr>
        <w:pStyle w:val="Normal"/>
        <w:spacing w:lineRule="auto" w:line="288"/>
        <w:jc w:val="both"/>
        <w:rPr/>
      </w:pPr>
      <w:r>
        <w:rPr/>
        <w:tab/>
        <w:t>Претендент - лицо, чья заявка принята продавцом;</w:t>
      </w:r>
    </w:p>
    <w:p>
      <w:pPr>
        <w:pStyle w:val="Normal"/>
        <w:spacing w:lineRule="auto" w:line="288"/>
        <w:jc w:val="both"/>
        <w:rPr/>
      </w:pPr>
      <w:r>
        <w:rPr/>
        <w:tab/>
        <w:t>Участник аукциона - претендент,  допущенный комиссией по проведению торгов по реализации имущества к участию в аукционе.</w:t>
      </w:r>
    </w:p>
    <w:p>
      <w:pPr>
        <w:pStyle w:val="Normal"/>
        <w:spacing w:lineRule="auto" w:line="288"/>
        <w:jc w:val="both"/>
        <w:rPr/>
      </w:pPr>
      <w:r>
        <w:rPr/>
      </w:r>
    </w:p>
    <w:p>
      <w:pPr>
        <w:pStyle w:val="Normal"/>
        <w:spacing w:lineRule="auto" w:line="288"/>
        <w:ind w:firstLine="567" w:left="0"/>
        <w:jc w:val="both"/>
        <w:rPr>
          <w:b/>
        </w:rPr>
      </w:pPr>
      <w:r>
        <w:rPr>
          <w:b/>
        </w:rPr>
        <w:t>Правовое регулирование</w:t>
      </w:r>
    </w:p>
    <w:p>
      <w:pPr>
        <w:pStyle w:val="Normal"/>
        <w:spacing w:lineRule="auto" w:line="288"/>
        <w:ind w:firstLine="567" w:left="0"/>
        <w:jc w:val="both"/>
        <w:rPr/>
      </w:pPr>
      <w:r>
        <w:rPr/>
        <w:t xml:space="preserve">Настоящий аукцион проводится в соответствии с положениями Гражданского кодекса Российской Федерации, Федерального закона от 26.07.2006г. № 135-ФЗ «О защите конкуренции», Федерального закона от 02.10.2007г. №229-ФЗ «Об исполнительном производстве», Федерального закона от 16.07.1998г. № 102-ФЗ «Об ипотеке (залоге недвижимости)», и иных нормативных правовых актов Российской Федерации, а также регламентом электронной торговой площадки, размещенным на сайте </w:t>
      </w:r>
      <w:hyperlink r:id="rId3">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spacing w:lineRule="auto" w:line="288"/>
        <w:jc w:val="both"/>
        <w:rPr/>
      </w:pPr>
      <w:r>
        <w:rPr/>
      </w:r>
    </w:p>
    <w:p>
      <w:pPr>
        <w:pStyle w:val="Normal"/>
        <w:spacing w:lineRule="auto" w:line="288"/>
        <w:ind w:firstLine="567" w:left="0"/>
        <w:jc w:val="both"/>
        <w:rPr>
          <w:b/>
        </w:rPr>
      </w:pPr>
      <w:r>
        <w:rPr>
          <w:b/>
        </w:rPr>
        <w:t>Информационное обеспечение</w:t>
      </w:r>
    </w:p>
    <w:p>
      <w:pPr>
        <w:pStyle w:val="Normal"/>
        <w:spacing w:lineRule="auto" w:line="288"/>
        <w:ind w:firstLine="567" w:left="0"/>
        <w:jc w:val="both"/>
        <w:rPr/>
      </w:pPr>
      <w:r>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аукциона и внесении изменений в некоторые акты Правительства Российской Федерации» является сайт </w:t>
      </w:r>
      <w:hyperlink r:id="rId4">
        <w:r>
          <w:rPr>
            <w:rStyle w:val="ListLabel1"/>
          </w:rPr>
          <w:t>http://www.torgi.gov.ru</w:t>
        </w:r>
      </w:hyperlink>
      <w:r>
        <w:rPr/>
        <w:t xml:space="preserve"> (далее – официальный сайт). </w:t>
      </w:r>
    </w:p>
    <w:p>
      <w:pPr>
        <w:pStyle w:val="Normal"/>
        <w:spacing w:lineRule="auto" w:line="288"/>
        <w:ind w:firstLine="567" w:left="0"/>
        <w:jc w:val="both"/>
        <w:rPr>
          <w:b/>
          <w:color w:val="000000"/>
        </w:rPr>
      </w:pPr>
      <w:r>
        <w:rPr/>
        <w:t xml:space="preserve">На указанном сайте будут публиковаться все изменения к аукционной документации, имеющие отношение к проведению аукциона и иные предусмотренные законодательством документы. </w:t>
      </w:r>
    </w:p>
    <w:p>
      <w:pPr>
        <w:pStyle w:val="Normal"/>
        <w:spacing w:lineRule="auto" w:line="288"/>
        <w:ind w:firstLine="567" w:left="0"/>
        <w:jc w:val="both"/>
        <w:rPr>
          <w:b/>
          <w:color w:val="000000"/>
        </w:rPr>
      </w:pPr>
      <w:r>
        <w:rPr>
          <w:b/>
          <w:color w:val="000000"/>
        </w:rPr>
        <w:t>Публикация информационных сообщений при продаже заложенного недвижимого имущества осуществляется в периодическом печатном издании – газета «Красный Север» от 20 декабря 2025 года № ____ и на сайте продавца tu35@rosim.gov.ru.</w:t>
      </w:r>
    </w:p>
    <w:p>
      <w:pPr>
        <w:pStyle w:val="Normal"/>
        <w:spacing w:lineRule="auto" w:line="288"/>
        <w:ind w:firstLine="567" w:left="0"/>
        <w:jc w:val="both"/>
        <w:rPr/>
      </w:pPr>
      <w:r>
        <w:rPr/>
        <w:t xml:space="preserve">Аукцион проводится (открытый по составу участников и открытый по форме подачи предложения о цене) в электронной форме на электронной площадке, находящейся в сети интернет по адресу </w:t>
      </w:r>
      <w:hyperlink r:id="rId5">
        <w:r>
          <w:rPr>
            <w:rStyle w:val="ListLabel1"/>
          </w:rPr>
          <w:t>https://www.rts-tender.ru</w:t>
        </w:r>
      </w:hyperlink>
      <w:r>
        <w:rPr/>
        <w:t>.</w:t>
      </w:r>
    </w:p>
    <w:p>
      <w:pPr>
        <w:pStyle w:val="Normal"/>
        <w:spacing w:lineRule="auto" w:line="288"/>
        <w:jc w:val="both"/>
        <w:rPr/>
      </w:pPr>
      <w:r>
        <w:rPr/>
      </w:r>
    </w:p>
    <w:p>
      <w:pPr>
        <w:pStyle w:val="Normal"/>
        <w:spacing w:lineRule="auto" w:line="288"/>
        <w:ind w:firstLine="567" w:left="0"/>
        <w:jc w:val="both"/>
        <w:rPr>
          <w:b/>
          <w:color w:val="000000"/>
        </w:rPr>
      </w:pPr>
      <w:r>
        <w:rPr>
          <w:b/>
          <w:color w:val="000000"/>
        </w:rPr>
        <w:t>Требования к форме заявления на участие в аукционе</w:t>
      </w:r>
    </w:p>
    <w:p>
      <w:pPr>
        <w:pStyle w:val="Normal"/>
        <w:spacing w:lineRule="auto" w:line="288"/>
        <w:ind w:firstLine="567" w:left="0"/>
        <w:jc w:val="both"/>
        <w:rPr/>
      </w:pPr>
      <w:r>
        <w:rPr/>
        <w:t>Заявитель подает в составе заявки заявление на участие в аукционе по форме, установленной в приложении № 1.</w:t>
      </w:r>
    </w:p>
    <w:p>
      <w:pPr>
        <w:pStyle w:val="Normal"/>
        <w:spacing w:lineRule="auto" w:line="288"/>
        <w:ind w:firstLine="567" w:left="0"/>
        <w:jc w:val="both"/>
        <w:rPr>
          <w:b w:val="false"/>
          <w:bCs w:val="false"/>
        </w:rPr>
      </w:pPr>
      <w:r>
        <w:rPr>
          <w:b w:val="false"/>
          <w:bCs w:val="false"/>
        </w:rPr>
        <w:t>Согласие на обработку персональных данных, заполняется дополнительно, в виде отдельного документа, в соответствии с изменениями в Федеральном законе от 27.07.2006 № 152- ФЗ «О создании многофункционального сервиса обмена информацией и о внесении изменений в отдельные законодательные акты Российской Федерации»</w:t>
      </w:r>
    </w:p>
    <w:p>
      <w:pPr>
        <w:pStyle w:val="Normal"/>
        <w:spacing w:lineRule="auto" w:line="288"/>
        <w:jc w:val="both"/>
        <w:rPr>
          <w:b w:val="false"/>
          <w:bCs w:val="false"/>
        </w:rPr>
      </w:pPr>
      <w:r>
        <w:rPr>
          <w:b w:val="false"/>
          <w:bCs w:val="false"/>
        </w:rPr>
      </w:r>
    </w:p>
    <w:p>
      <w:pPr>
        <w:pStyle w:val="Normal"/>
        <w:spacing w:lineRule="auto" w:line="288"/>
        <w:ind w:firstLine="567" w:left="0"/>
        <w:jc w:val="both"/>
        <w:rPr>
          <w:b/>
          <w:color w:val="000000"/>
        </w:rPr>
      </w:pPr>
      <w:r>
        <w:rPr>
          <w:b/>
          <w:color w:val="000000"/>
        </w:rPr>
        <w:t>Требования к составу заявки на участие в аукционе</w:t>
      </w:r>
    </w:p>
    <w:p>
      <w:pPr>
        <w:pStyle w:val="Normal"/>
        <w:spacing w:lineRule="auto" w:line="288"/>
        <w:ind w:firstLine="567" w:left="0"/>
        <w:jc w:val="both"/>
        <w:rPr/>
      </w:pPr>
      <w:r>
        <w:rPr/>
        <w:t xml:space="preserve">5.1.Заявление на участие в аукционе должно содержать следующие сведения: </w:t>
      </w:r>
    </w:p>
    <w:p>
      <w:pPr>
        <w:pStyle w:val="Normal"/>
        <w:spacing w:lineRule="auto" w:line="288"/>
        <w:ind w:firstLine="567" w:left="0"/>
        <w:jc w:val="both"/>
        <w:rPr/>
      </w:pPr>
      <w:r>
        <w:rPr/>
        <w:t xml:space="preserve">для юридических лиц: фирменное наименование, сведения об организационно-правовой форме, о месте нахождения, почтовый адрес, банковские реквизиты; </w:t>
      </w:r>
    </w:p>
    <w:p>
      <w:pPr>
        <w:pStyle w:val="Normal"/>
        <w:spacing w:lineRule="auto" w:line="288"/>
        <w:ind w:firstLine="567" w:left="0"/>
        <w:jc w:val="both"/>
        <w:rPr/>
      </w:pPr>
      <w:r>
        <w:rPr/>
        <w:t xml:space="preserve">для индивидуальных предпринимателей: фамилия, имя, отчество (если имеется), паспортные данные, адрес места жительства, банковские реквизиты; </w:t>
      </w:r>
    </w:p>
    <w:p>
      <w:pPr>
        <w:pStyle w:val="Normal"/>
        <w:spacing w:lineRule="auto" w:line="288"/>
        <w:ind w:firstLine="567" w:left="0"/>
        <w:jc w:val="both"/>
        <w:rPr/>
      </w:pPr>
      <w:r>
        <w:rPr/>
        <w:t>для физических лиц: фамилия, имя, отчество (если имеется), паспортные данные, адрес места жительства, банковские реквизиты.</w:t>
      </w:r>
    </w:p>
    <w:p>
      <w:pPr>
        <w:pStyle w:val="Normal"/>
        <w:spacing w:lineRule="auto" w:line="288"/>
        <w:ind w:firstLine="567" w:left="0"/>
        <w:jc w:val="both"/>
        <w:rPr/>
      </w:pPr>
      <w:r>
        <w:rPr/>
        <w:t>5.2. В состав заявки входят следующие документы:</w:t>
      </w:r>
    </w:p>
    <w:p>
      <w:pPr>
        <w:pStyle w:val="Normal"/>
        <w:spacing w:lineRule="auto" w:line="288"/>
        <w:ind w:firstLine="567" w:left="0"/>
        <w:jc w:val="both"/>
        <w:rPr/>
      </w:pPr>
      <w:r>
        <w:rPr/>
        <w:t>для юридических лиц: заявление на участие в торгах; копия свидетельства ИНН; копия свидетельства ОГРН ЮЛ; копии учредительных документов заявителя; копии документов, подтверждающих полномочия руководителя юридического лица или уполномоченного на подачу заявки и на участие в аукционе лица; документ, подтверждающий статус юридического лица (для нерезидентов РФ); данные о лицевом счете в банке;</w:t>
      </w:r>
    </w:p>
    <w:p>
      <w:pPr>
        <w:pStyle w:val="Normal"/>
        <w:spacing w:lineRule="auto" w:line="288"/>
        <w:ind w:firstLine="567" w:left="0"/>
        <w:jc w:val="both"/>
        <w:rPr/>
      </w:pPr>
      <w:r>
        <w:rPr/>
        <w:t xml:space="preserve">для индивидуальных предпринимателей: заявление на участие в торгах; копия свидетельства ИНН; копия свидетельства ОГРН ИП; копия паспорта заявителя (все листы); копии документов, подтверждающих полномочия лица, уполномоченного на подачу заявки и на участие в аукционе; банковские реквизиты; </w:t>
      </w:r>
    </w:p>
    <w:p>
      <w:pPr>
        <w:pStyle w:val="Normal"/>
        <w:spacing w:lineRule="auto" w:line="288"/>
        <w:ind w:firstLine="567" w:left="0"/>
        <w:jc w:val="both"/>
        <w:rPr/>
      </w:pPr>
      <w:r>
        <w:rPr/>
        <w:t>для физических лиц: заявление на участие в торгах; копия паспорта заявителя (все листы); нотариально заверенная копия доверенности, подтверждающая полномочия представителя физического лица на подачу заявки и на участие в аукционе; банковские реквизиты;</w:t>
      </w:r>
    </w:p>
    <w:p>
      <w:pPr>
        <w:pStyle w:val="Normal"/>
        <w:spacing w:lineRule="auto" w:line="288"/>
        <w:ind w:firstLine="567" w:left="0"/>
        <w:jc w:val="both"/>
        <w:rPr/>
      </w:pPr>
      <w:r>
        <w:rPr/>
        <w:t xml:space="preserve">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p>
    <w:p>
      <w:pPr>
        <w:pStyle w:val="Normal"/>
        <w:spacing w:lineRule="auto" w:line="288"/>
        <w:jc w:val="both"/>
        <w:rPr/>
      </w:pPr>
      <w:r>
        <w:rPr/>
      </w:r>
    </w:p>
    <w:p>
      <w:pPr>
        <w:pStyle w:val="Normal"/>
        <w:spacing w:lineRule="auto" w:line="288"/>
        <w:ind w:firstLine="567" w:left="0"/>
        <w:jc w:val="both"/>
        <w:rPr/>
      </w:pPr>
      <w:r>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pPr>
        <w:pStyle w:val="Normal"/>
        <w:spacing w:lineRule="auto" w:line="288"/>
        <w:jc w:val="both"/>
        <w:rPr/>
      </w:pPr>
      <w:r>
        <w:rPr/>
      </w:r>
    </w:p>
    <w:p>
      <w:pPr>
        <w:pStyle w:val="Normal"/>
        <w:spacing w:lineRule="auto" w:line="288"/>
        <w:ind w:firstLine="425" w:left="0"/>
        <w:jc w:val="both"/>
        <w:rPr>
          <w:b/>
          <w:color w:val="000000"/>
        </w:rPr>
      </w:pPr>
      <w:r>
        <w:rPr>
          <w:b/>
          <w:color w:val="000000"/>
        </w:rPr>
        <w:t>Требования к участникам аукциона</w:t>
      </w:r>
    </w:p>
    <w:p>
      <w:pPr>
        <w:pStyle w:val="Normal"/>
        <w:spacing w:lineRule="auto" w:line="288"/>
        <w:ind w:firstLine="425" w:left="0"/>
        <w:jc w:val="both"/>
        <w:rPr>
          <w:b/>
          <w:color w:val="000000"/>
        </w:rPr>
      </w:pPr>
      <w:r>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spacing w:lineRule="auto" w:line="288"/>
        <w:ind w:firstLine="567" w:left="0"/>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spacing w:lineRule="auto" w:line="288"/>
        <w:jc w:val="both"/>
        <w:rPr/>
      </w:pPr>
      <w:r>
        <w:rPr/>
      </w:r>
    </w:p>
    <w:p>
      <w:pPr>
        <w:pStyle w:val="Normal"/>
        <w:spacing w:lineRule="auto" w:line="288"/>
        <w:ind w:firstLine="567" w:left="0"/>
        <w:jc w:val="both"/>
        <w:rPr>
          <w:b/>
        </w:rPr>
      </w:pPr>
      <w:r>
        <w:rPr>
          <w:b/>
        </w:rPr>
        <w:t>Условия допуска к участию в аукционе</w:t>
      </w:r>
    </w:p>
    <w:p>
      <w:pPr>
        <w:pStyle w:val="Normal"/>
        <w:spacing w:lineRule="auto" w:line="288"/>
        <w:ind w:firstLine="567" w:left="0"/>
        <w:jc w:val="both"/>
        <w:rPr/>
      </w:pPr>
      <w:r>
        <w:rPr/>
        <w:t>7.1. Заявитель не допускается комиссией к участию в аукционе в случаях:</w:t>
      </w:r>
    </w:p>
    <w:p>
      <w:pPr>
        <w:pStyle w:val="Normal"/>
        <w:spacing w:lineRule="auto" w:line="288"/>
        <w:ind w:firstLine="567" w:left="0"/>
        <w:jc w:val="both"/>
        <w:rPr/>
      </w:pPr>
      <w:r>
        <w:rPr/>
        <w:t>1) непредставления или неполное представление документов, определенных пунктом 5  настоящей аукционной документации, либо наличия в таких документах недостоверных сведений;</w:t>
      </w:r>
    </w:p>
    <w:p>
      <w:pPr>
        <w:pStyle w:val="Normal"/>
        <w:spacing w:lineRule="auto" w:line="288"/>
        <w:ind w:firstLine="567" w:left="0"/>
        <w:jc w:val="both"/>
        <w:rPr/>
      </w:pPr>
      <w:r>
        <w:rPr/>
        <w:t>2) заявка подана лицом, не уполномоченным претендентом на осуществление таких действий;</w:t>
      </w:r>
    </w:p>
    <w:p>
      <w:pPr>
        <w:pStyle w:val="Normal"/>
        <w:spacing w:lineRule="auto" w:line="288"/>
        <w:ind w:firstLine="567" w:left="0"/>
        <w:jc w:val="both"/>
        <w:rPr/>
      </w:pPr>
      <w:r>
        <w:rPr/>
        <w:t>3) несоответствия заявки на участие в аукционе требованиям аукционной документации;</w:t>
      </w:r>
    </w:p>
    <w:p>
      <w:pPr>
        <w:pStyle w:val="Normal"/>
        <w:spacing w:lineRule="auto" w:line="288"/>
        <w:ind w:firstLine="567" w:left="0"/>
        <w:jc w:val="both"/>
        <w:rPr/>
      </w:pPr>
      <w:r>
        <w:rPr/>
        <w:t>4) не поступления задатка в размере, указанном в извещении о проведении аукциона, на расчетный счет, указанный в информационном сообщении, в сроки, установленные в извещении о проведении аукциона;</w:t>
      </w:r>
    </w:p>
    <w:p>
      <w:pPr>
        <w:pStyle w:val="Normal"/>
        <w:spacing w:lineRule="auto" w:line="288"/>
        <w:ind w:firstLine="567" w:left="0"/>
        <w:jc w:val="both"/>
        <w:rPr/>
      </w:pPr>
      <w:r>
        <w:rPr/>
        <w:t>5) предусмотренных п. 8.2.4 регламента Работы ЭП «РТС-Тендер».</w:t>
      </w:r>
    </w:p>
    <w:p>
      <w:pPr>
        <w:pStyle w:val="Normal"/>
        <w:spacing w:lineRule="auto" w:line="288"/>
        <w:ind w:firstLine="567" w:left="0"/>
        <w:jc w:val="both"/>
        <w:rPr/>
      </w:pPr>
      <w:r>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5 настоящей аукционной документации, комиссия обязана отстранить такого претендента или участника аукциона от участия в аукционе на любом этапе его проведения.</w:t>
      </w:r>
    </w:p>
    <w:p>
      <w:pPr>
        <w:pStyle w:val="Normal"/>
        <w:spacing w:lineRule="auto" w:line="288"/>
        <w:ind w:firstLine="567" w:left="0"/>
        <w:jc w:val="both"/>
        <w:rPr/>
      </w:pPr>
      <w:r>
        <w:rPr/>
        <w:t>7.2. Уведомление о не допуске Заявителей к участию в аукционе:</w:t>
      </w:r>
    </w:p>
    <w:p>
      <w:pPr>
        <w:pStyle w:val="Normal"/>
        <w:spacing w:lineRule="auto" w:line="288"/>
        <w:ind w:firstLine="567" w:left="0"/>
        <w:jc w:val="both"/>
        <w:rPr/>
      </w:pPr>
      <w:r>
        <w:rPr/>
        <w:t xml:space="preserve">Уведомление о не 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spacing w:lineRule="auto" w:line="288"/>
        <w:jc w:val="both"/>
        <w:rPr/>
      </w:pPr>
      <w:r>
        <w:rPr/>
      </w:r>
    </w:p>
    <w:p>
      <w:pPr>
        <w:pStyle w:val="Normal"/>
        <w:spacing w:lineRule="auto" w:line="288"/>
        <w:ind w:firstLine="567" w:left="0"/>
        <w:jc w:val="both"/>
        <w:rPr/>
      </w:pPr>
      <w:r>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spacing w:lineRule="auto" w:line="288"/>
        <w:ind w:firstLine="567" w:left="0"/>
        <w:jc w:val="both"/>
        <w:rPr/>
      </w:pPr>
      <w:r>
        <w:rPr/>
        <w:t>Заявитель вправе обратиться за разъяснением положений настоящей аукционной документации к продавцу имущества. 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spacing w:lineRule="auto" w:line="288"/>
        <w:jc w:val="both"/>
        <w:rPr/>
      </w:pPr>
      <w:r>
        <w:rPr/>
      </w:r>
    </w:p>
    <w:p>
      <w:pPr>
        <w:pStyle w:val="Normal"/>
        <w:spacing w:lineRule="auto" w:line="288"/>
        <w:ind w:firstLine="567" w:left="0"/>
        <w:jc w:val="both"/>
        <w:rPr>
          <w:b/>
        </w:rPr>
      </w:pPr>
      <w:r>
        <w:rPr>
          <w:b/>
        </w:rPr>
        <w:t>Порядок оформления и подачи заявки:</w:t>
      </w:r>
    </w:p>
    <w:p>
      <w:pPr>
        <w:pStyle w:val="Normal"/>
        <w:spacing w:lineRule="auto" w:line="288"/>
        <w:ind w:firstLine="567" w:left="0"/>
        <w:jc w:val="both"/>
        <w:rPr/>
      </w:pPr>
      <w:r>
        <w:rPr/>
        <w:t>Заявка представляет собой полный комплект документов, представляемых заявителем для участия в аукционе.</w:t>
      </w:r>
    </w:p>
    <w:p>
      <w:pPr>
        <w:pStyle w:val="Normal"/>
        <w:spacing w:lineRule="auto" w:line="288"/>
        <w:ind w:firstLine="567" w:left="0"/>
        <w:jc w:val="both"/>
        <w:rPr/>
      </w:pPr>
      <w:r>
        <w:rPr/>
        <w:t>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spacing w:lineRule="auto" w:line="288"/>
        <w:jc w:val="both"/>
        <w:rPr/>
      </w:pPr>
      <w:r>
        <w:rPr/>
        <w:t>Заявитель направляет заявку с приложенными документами в установленный срок в форме скан-образов документов, подписанных уполномоченным лицом и печатью организации через электронную площадку.</w:t>
      </w:r>
    </w:p>
    <w:p>
      <w:pPr>
        <w:pStyle w:val="Normal"/>
        <w:spacing w:lineRule="auto" w:line="288"/>
        <w:ind w:firstLine="567" w:left="0"/>
        <w:jc w:val="both"/>
        <w:rPr/>
      </w:pPr>
      <w:r>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spacing w:lineRule="auto" w:line="288"/>
        <w:ind w:firstLine="567" w:left="0"/>
        <w:jc w:val="both"/>
        <w:rPr/>
      </w:pPr>
      <w:r>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spacing w:lineRule="auto" w:line="288"/>
        <w:ind w:firstLine="567" w:left="0"/>
        <w:jc w:val="both"/>
        <w:rPr/>
      </w:pPr>
      <w:r>
        <w:rPr/>
        <w:t>В день рассмотрения заявок заявителю электронной площадкой направляется уведомление о допуске/не допуске к участию в аукционе.</w:t>
      </w:r>
    </w:p>
    <w:p>
      <w:pPr>
        <w:pStyle w:val="Normal"/>
        <w:spacing w:lineRule="auto" w:line="288"/>
        <w:ind w:firstLine="567" w:left="0"/>
        <w:jc w:val="both"/>
        <w:rPr/>
      </w:pPr>
      <w:r>
        <w:rPr/>
        <w:t>Заявитель вправе подать только одну заявку в отношении лота аукциона с полным пакетом документов по нему.</w:t>
      </w:r>
    </w:p>
    <w:p>
      <w:pPr>
        <w:pStyle w:val="Normal"/>
        <w:spacing w:lineRule="auto" w:line="288"/>
        <w:ind w:firstLine="567" w:left="0"/>
        <w:jc w:val="both"/>
        <w:rPr/>
      </w:pPr>
      <w:r>
        <w:rPr/>
        <w:t>Заявитель подает заявку на участие в аукционе в сроки, установленные в извещении.</w:t>
      </w:r>
    </w:p>
    <w:p>
      <w:pPr>
        <w:pStyle w:val="Normal"/>
        <w:spacing w:lineRule="auto" w:line="288"/>
        <w:ind w:firstLine="567" w:left="0"/>
        <w:jc w:val="both"/>
        <w:rPr/>
      </w:pPr>
      <w:r>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spacing w:lineRule="auto" w:line="288"/>
        <w:ind w:firstLine="567" w:left="0"/>
        <w:jc w:val="both"/>
        <w:rPr/>
      </w:pPr>
      <w:r>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6">
        <w:r>
          <w:rPr>
            <w:rStyle w:val="ListLabel1"/>
          </w:rPr>
          <w:t>https://www.rts-tender.ru</w:t>
        </w:r>
      </w:hyperlink>
      <w:r>
        <w:rPr/>
        <w:t xml:space="preserve">,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w:t>
      </w:r>
    </w:p>
    <w:p>
      <w:pPr>
        <w:pStyle w:val="Normal"/>
        <w:spacing w:lineRule="auto" w:line="288"/>
        <w:ind w:firstLine="567" w:left="0"/>
        <w:jc w:val="both"/>
        <w:rPr/>
      </w:pPr>
      <w:r>
        <w:rPr/>
        <w:t xml:space="preserve">Участие в аукционе производится в соответствии с тарифами, установленными нормативными документами электронной площадки и размещенными на сайте </w:t>
      </w:r>
      <w:hyperlink r:id="rId7">
        <w:r>
          <w:rPr>
            <w:rStyle w:val="ListLabel1"/>
          </w:rPr>
          <w:t>https://www.rts-tender.ru</w:t>
        </w:r>
      </w:hyperlink>
      <w:r>
        <w:rPr/>
        <w:t>, в разделе «Тарифы».</w:t>
      </w:r>
    </w:p>
    <w:p>
      <w:pPr>
        <w:pStyle w:val="Normal"/>
        <w:spacing w:lineRule="auto" w:line="288"/>
        <w:jc w:val="both"/>
        <w:rPr/>
      </w:pPr>
      <w:r>
        <w:rPr/>
      </w:r>
    </w:p>
    <w:p>
      <w:pPr>
        <w:pStyle w:val="Normal"/>
        <w:spacing w:lineRule="auto" w:line="288"/>
        <w:ind w:firstLine="567" w:left="0"/>
        <w:jc w:val="both"/>
        <w:rPr>
          <w:b/>
        </w:rPr>
      </w:pPr>
      <w:r>
        <w:rPr>
          <w:b/>
        </w:rPr>
        <w:t>Порядок и срок отзыва заявок</w:t>
      </w:r>
    </w:p>
    <w:p>
      <w:pPr>
        <w:pStyle w:val="Normal"/>
        <w:spacing w:lineRule="auto" w:line="288"/>
        <w:ind w:firstLine="567" w:left="0"/>
        <w:jc w:val="both"/>
        <w:rPr/>
      </w:pPr>
      <w:r>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8">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spacing w:lineRule="auto" w:line="288"/>
        <w:jc w:val="both"/>
        <w:rPr/>
      </w:pPr>
      <w:r>
        <w:rPr/>
      </w:r>
    </w:p>
    <w:p>
      <w:pPr>
        <w:pStyle w:val="Normal"/>
        <w:spacing w:lineRule="auto" w:line="288"/>
        <w:ind w:firstLine="567" w:left="0"/>
        <w:jc w:val="both"/>
        <w:rPr>
          <w:b/>
          <w:color w:val="000000"/>
        </w:rPr>
      </w:pPr>
      <w:r>
        <w:rPr>
          <w:b/>
          <w:color w:val="000000"/>
        </w:rPr>
        <w:t>Порядок приема и рассмотрения заявок на участие в аукционе</w:t>
      </w:r>
    </w:p>
    <w:p>
      <w:pPr>
        <w:pStyle w:val="Normal"/>
        <w:spacing w:lineRule="auto" w:line="288"/>
        <w:ind w:firstLine="567" w:left="0"/>
        <w:jc w:val="both"/>
        <w:rPr/>
      </w:pPr>
      <w:r>
        <w:rPr/>
        <w:t xml:space="preserve">Срок окончания подачи заявок: </w:t>
      </w:r>
      <w:r>
        <w:rPr>
          <w:b/>
        </w:rPr>
        <w:t>«</w:t>
      </w:r>
      <w:r>
        <w:rPr>
          <w:b/>
        </w:rPr>
        <w:t>12</w:t>
      </w:r>
      <w:r>
        <w:rPr>
          <w:b/>
        </w:rPr>
        <w:t xml:space="preserve">» </w:t>
      </w:r>
      <w:r>
        <w:rPr>
          <w:b/>
        </w:rPr>
        <w:t>февраля</w:t>
      </w:r>
      <w:r>
        <w:rPr>
          <w:b/>
        </w:rPr>
        <w:t xml:space="preserve"> 2026 г. в 23:59</w:t>
      </w:r>
      <w:r>
        <w:rPr/>
        <w:t xml:space="preserve"> по московскому времени</w:t>
      </w:r>
    </w:p>
    <w:p>
      <w:pPr>
        <w:pStyle w:val="Normal"/>
        <w:spacing w:lineRule="auto" w:line="288"/>
        <w:ind w:firstLine="567" w:left="0"/>
        <w:jc w:val="both"/>
        <w:rPr/>
      </w:pPr>
      <w:r>
        <w:rPr/>
        <w:t>Прием заявок осуществляется через оператора электронной площадки.</w:t>
      </w:r>
    </w:p>
    <w:p>
      <w:pPr>
        <w:pStyle w:val="Normal"/>
        <w:spacing w:lineRule="auto" w:line="288"/>
        <w:ind w:firstLine="567" w:left="0"/>
        <w:jc w:val="both"/>
        <w:rPr/>
      </w:pPr>
      <w:r>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w:t>
      </w:r>
      <w:r>
        <w:rPr>
          <w:b/>
        </w:rPr>
        <w:t>«</w:t>
      </w:r>
      <w:r>
        <w:rPr>
          <w:b/>
        </w:rPr>
        <w:t>13</w:t>
      </w:r>
      <w:r>
        <w:rPr>
          <w:b/>
        </w:rPr>
        <w:t xml:space="preserve">» </w:t>
      </w:r>
      <w:r>
        <w:rPr>
          <w:b/>
        </w:rPr>
        <w:t>февраля</w:t>
      </w:r>
      <w:r>
        <w:rPr>
          <w:b/>
        </w:rPr>
        <w:t xml:space="preserve"> 2026 г. с 11:00</w:t>
      </w:r>
      <w:r>
        <w:rPr/>
        <w:t xml:space="preserve"> по месту нахождения продавца. </w:t>
      </w:r>
    </w:p>
    <w:p>
      <w:pPr>
        <w:pStyle w:val="Normal"/>
        <w:spacing w:lineRule="auto" w:line="288"/>
        <w:ind w:firstLine="567" w:left="0"/>
        <w:jc w:val="both"/>
        <w:rPr/>
      </w:pPr>
      <w:r>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pPr>
        <w:pStyle w:val="Normal"/>
        <w:spacing w:lineRule="auto" w:line="288"/>
        <w:jc w:val="both"/>
        <w:rPr/>
      </w:pPr>
      <w:r>
        <w:rPr/>
      </w:r>
    </w:p>
    <w:p>
      <w:pPr>
        <w:pStyle w:val="Normal"/>
        <w:spacing w:lineRule="auto" w:line="288"/>
        <w:ind w:firstLine="567" w:left="0"/>
        <w:jc w:val="both"/>
        <w:rPr>
          <w:b/>
        </w:rPr>
      </w:pPr>
      <w:r>
        <w:rPr>
          <w:b/>
        </w:rPr>
        <w:t>Порядок проведения аукциона</w:t>
      </w:r>
    </w:p>
    <w:p>
      <w:pPr>
        <w:pStyle w:val="Normal"/>
        <w:spacing w:lineRule="auto" w:line="288"/>
        <w:ind w:firstLine="567" w:left="0"/>
        <w:jc w:val="both"/>
        <w:rPr/>
      </w:pPr>
      <w:r>
        <w:rPr>
          <w:b/>
        </w:rPr>
        <w:t>Аукцион проводится «</w:t>
      </w:r>
      <w:bookmarkStart w:id="0" w:name="_GoBack"/>
      <w:bookmarkEnd w:id="0"/>
      <w:r>
        <w:rPr>
          <w:b/>
        </w:rPr>
        <w:t>16</w:t>
      </w:r>
      <w:r>
        <w:rPr>
          <w:b/>
        </w:rPr>
        <w:t xml:space="preserve">» </w:t>
      </w:r>
      <w:r>
        <w:rPr>
          <w:b/>
        </w:rPr>
        <w:t>февраля</w:t>
      </w:r>
      <w:r>
        <w:rPr>
          <w:b/>
        </w:rPr>
        <w:t xml:space="preserve"> 2026 г. в 11 часов 00 минут</w:t>
      </w:r>
      <w:r>
        <w:rPr/>
        <w:t xml:space="preserve"> по московскому времени на электронной торговой площадке, находящейся в сети интернет по адресу </w:t>
      </w:r>
      <w:hyperlink r:id="rId9">
        <w:r>
          <w:rPr>
            <w:rStyle w:val="ListLabel1"/>
          </w:rPr>
          <w:t>https://www.rts-tender.ru</w:t>
        </w:r>
      </w:hyperlink>
      <w:r>
        <w:rPr/>
        <w:t xml:space="preserve">,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spacing w:lineRule="auto" w:line="288"/>
        <w:ind w:firstLine="567" w:left="0"/>
        <w:jc w:val="both"/>
        <w:rPr/>
      </w:pPr>
      <w:r>
        <w:rPr/>
        <w:t>В аукционе могут участвовать только заявители, признанные участниками торгов.</w:t>
      </w:r>
    </w:p>
    <w:p>
      <w:pPr>
        <w:pStyle w:val="Normal"/>
        <w:spacing w:lineRule="auto" w:line="288"/>
        <w:ind w:firstLine="567" w:left="0"/>
        <w:jc w:val="both"/>
        <w:rPr/>
      </w:pPr>
      <w:r>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88"/>
        <w:ind w:firstLine="567" w:left="0"/>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88"/>
        <w:ind w:firstLine="567" w:left="0"/>
        <w:jc w:val="both"/>
        <w:rPr/>
      </w:pPr>
      <w:r>
        <w:rPr/>
        <w:t xml:space="preserve">Продавец и Победитель аукциона обязан подписать протокол о результатах аукциона по продаже арестованного имущества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spacing w:lineRule="auto" w:line="288"/>
        <w:ind w:firstLine="567" w:left="0"/>
        <w:jc w:val="both"/>
        <w:rPr/>
      </w:pPr>
      <w:r>
        <w:rPr/>
        <w:t>Лицо, выигравшее аукцион,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Normal"/>
        <w:spacing w:lineRule="auto" w:line="288"/>
        <w:jc w:val="both"/>
        <w:rPr/>
      </w:pPr>
      <w:r>
        <w:rPr/>
        <w:t xml:space="preserve">Получатель: </w:t>
      </w:r>
    </w:p>
    <w:p>
      <w:pPr>
        <w:pStyle w:val="Normal"/>
        <w:spacing w:lineRule="auto" w:line="288"/>
        <w:ind w:firstLine="567" w:left="0"/>
        <w:jc w:val="both"/>
        <w:rPr/>
      </w:pPr>
      <w:r>
        <w:rPr/>
        <w:t>Реквизиты: Получатель: УФК по Вологодской области (ТУ Росимущества в Вологодской области л/с 05301A27050); ИНН 3525237735, КПП 352501001, р/с 03212643000000013000, ОТДЕЛЕНИЕ ВОЛОГДА//УФК по Вологодской области г. Вологда, БИК 011909101, КБК 16700000000000000000.</w:t>
      </w:r>
    </w:p>
    <w:p>
      <w:pPr>
        <w:pStyle w:val="Normal"/>
        <w:spacing w:lineRule="auto" w:line="288"/>
        <w:ind w:firstLine="567" w:left="0"/>
        <w:jc w:val="both"/>
        <w:rPr/>
      </w:pPr>
      <w:r>
        <w:rPr/>
        <w:t>Обязательное заполнения поля 22 «Код» (НПА/УИН) платежного поручения при перечислении денежных средств на реквизиты ТУ Росимущества в Вологодской области четырехзначным кодом 0014.</w:t>
      </w:r>
    </w:p>
    <w:p>
      <w:pPr>
        <w:pStyle w:val="Normal"/>
        <w:spacing w:lineRule="auto" w:line="288"/>
        <w:ind w:firstLine="567" w:left="0"/>
        <w:jc w:val="both"/>
        <w:rPr/>
      </w:pPr>
      <w:r>
        <w:rPr/>
        <w:t>При не внесении указанной суммы и уклонении от подписания договора купли-продажи арестованного имущества задаток не возвращается.</w:t>
      </w:r>
    </w:p>
    <w:p>
      <w:pPr>
        <w:pStyle w:val="Normal"/>
        <w:spacing w:lineRule="auto" w:line="288"/>
        <w:jc w:val="both"/>
        <w:rPr/>
      </w:pPr>
      <w:r>
        <w:rPr/>
      </w:r>
    </w:p>
    <w:p>
      <w:pPr>
        <w:pStyle w:val="Normal"/>
        <w:spacing w:lineRule="auto" w:line="288"/>
        <w:ind w:firstLine="567" w:left="0"/>
        <w:jc w:val="both"/>
        <w:rPr>
          <w:b/>
        </w:rPr>
      </w:pPr>
      <w:r>
        <w:rPr>
          <w:b/>
        </w:rPr>
        <w:t>Порядок заключения договора купли-продажи</w:t>
      </w:r>
    </w:p>
    <w:p>
      <w:pPr>
        <w:pStyle w:val="Normal"/>
        <w:spacing w:lineRule="auto" w:line="288"/>
        <w:jc w:val="both"/>
        <w:rPr/>
      </w:pPr>
      <w:r>
        <w:rPr/>
        <w:tab/>
        <w:t xml:space="preserve">Продавец заключает договор купли-продажи имущества с лицом, выигравшим аукцион, путем подписания договора при помощи ЭЦП в электронной форме и на бумажном носителе по адресу нахождения продавца: г. Вологда, ул. Пушкинская, д.25,каб.506. </w:t>
      </w:r>
    </w:p>
    <w:p>
      <w:pPr>
        <w:pStyle w:val="Normal"/>
        <w:spacing w:lineRule="auto" w:line="288"/>
        <w:ind w:firstLine="567" w:left="0"/>
        <w:jc w:val="both"/>
        <w:rPr/>
      </w:pPr>
      <w:r>
        <w:rPr/>
        <w:t>Договор купли-продажи по арестованному заложенному недвижимому имуществу заключается заключается не ранее 10 дней с даты проведения аукциона, при условии соблюдения победителем аукциона сроков оплаты.</w:t>
      </w:r>
    </w:p>
    <w:p>
      <w:pPr>
        <w:pStyle w:val="Normal"/>
        <w:spacing w:lineRule="auto" w:line="288"/>
        <w:ind w:firstLine="567" w:left="0"/>
        <w:jc w:val="both"/>
        <w:rPr/>
      </w:pPr>
      <w:r>
        <w:rPr/>
        <w:t>Имущество передается по месту его нахождения. Передача имущества покупателю осуществляется по  подписываемому сторонами акту приема-передачи к Договору купли продажи арестованного заложенного недвижимого имущества.</w:t>
      </w:r>
    </w:p>
    <w:p>
      <w:pPr>
        <w:pStyle w:val="Normal"/>
        <w:spacing w:lineRule="auto" w:line="288"/>
        <w:ind w:firstLine="567" w:left="0"/>
        <w:jc w:val="both"/>
        <w:rPr/>
      </w:pPr>
      <w:r>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spacing w:lineRule="auto" w:line="288"/>
        <w:ind w:firstLine="567" w:left="0"/>
        <w:jc w:val="both"/>
        <w:rPr/>
      </w:pPr>
      <w:r>
        <w:rPr/>
        <w:t>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Normal"/>
        <w:spacing w:lineRule="auto" w:line="288"/>
        <w:jc w:val="both"/>
        <w:rPr/>
      </w:pPr>
      <w:r>
        <w:rPr/>
      </w:r>
    </w:p>
    <w:p>
      <w:pPr>
        <w:pStyle w:val="Normal"/>
        <w:spacing w:lineRule="auto" w:line="288"/>
        <w:ind w:firstLine="567" w:left="0"/>
        <w:jc w:val="both"/>
        <w:rPr>
          <w:b/>
        </w:rPr>
      </w:pPr>
      <w:r>
        <w:rPr>
          <w:b/>
        </w:rPr>
        <w:t>Признание аукциона несостоявшимся, последствия признания аукциона несостоявшимся:</w:t>
      </w:r>
    </w:p>
    <w:p>
      <w:pPr>
        <w:pStyle w:val="Normal"/>
        <w:spacing w:lineRule="auto" w:line="288"/>
        <w:ind w:firstLine="567" w:left="0"/>
        <w:jc w:val="both"/>
        <w:rPr/>
      </w:pPr>
      <w:r>
        <w:rPr/>
        <w:t>Продавец объявляет торги несостоявшимися, если:</w:t>
      </w:r>
    </w:p>
    <w:p>
      <w:pPr>
        <w:pStyle w:val="Normal"/>
        <w:spacing w:lineRule="auto" w:line="288"/>
        <w:ind w:firstLine="567" w:left="0"/>
        <w:jc w:val="both"/>
        <w:rPr/>
      </w:pPr>
      <w:r>
        <w:rPr/>
        <w:t>Заявки на участие в аукционе подали менее двух лиц;</w:t>
      </w:r>
    </w:p>
    <w:p>
      <w:pPr>
        <w:pStyle w:val="Normal"/>
        <w:spacing w:lineRule="auto" w:line="288"/>
        <w:ind w:firstLine="567" w:left="0"/>
        <w:jc w:val="both"/>
        <w:rPr/>
      </w:pPr>
      <w:r>
        <w:rPr/>
        <w:t>Допущено комиссией к участию в торгах менее двух лиц;</w:t>
      </w:r>
    </w:p>
    <w:p>
      <w:pPr>
        <w:pStyle w:val="Normal"/>
        <w:spacing w:lineRule="auto" w:line="288"/>
        <w:ind w:firstLine="567" w:left="0"/>
        <w:jc w:val="both"/>
        <w:rPr/>
      </w:pPr>
      <w:r>
        <w:rPr/>
        <w:t>Из явившихся участников торгов никто не сделал надбавки к начальной цене имущества;</w:t>
      </w:r>
    </w:p>
    <w:p>
      <w:pPr>
        <w:pStyle w:val="Normal"/>
        <w:spacing w:lineRule="auto" w:line="288"/>
        <w:ind w:firstLine="567" w:left="0"/>
        <w:jc w:val="both"/>
        <w:rPr/>
      </w:pPr>
      <w:r>
        <w:rPr/>
        <w:t>Лицо, выигравшее аукцион, в течение пяти дней со дня проведения аукциона не оплатило стоимость имущества в полном объеме.</w:t>
      </w:r>
    </w:p>
    <w:p>
      <w:pPr>
        <w:pStyle w:val="Normal"/>
        <w:spacing w:lineRule="auto" w:line="288"/>
        <w:ind w:firstLine="567" w:left="0"/>
        <w:jc w:val="both"/>
        <w:rPr/>
      </w:pPr>
      <w:r>
        <w:rPr/>
        <w:t xml:space="preserve">Продавец объявляет вторичный аукцион в соответствии с действующим законодательством. </w:t>
      </w:r>
    </w:p>
    <w:p>
      <w:pPr>
        <w:pStyle w:val="Normal"/>
        <w:spacing w:lineRule="auto" w:line="288"/>
        <w:jc w:val="both"/>
        <w:rPr/>
      </w:pPr>
      <w:r>
        <w:rPr/>
      </w:r>
    </w:p>
    <w:p>
      <w:pPr>
        <w:pStyle w:val="Normal"/>
        <w:spacing w:lineRule="auto" w:line="288"/>
        <w:ind w:firstLine="567" w:left="0"/>
        <w:jc w:val="both"/>
        <w:rPr>
          <w:b/>
        </w:rPr>
      </w:pPr>
      <w:r>
        <w:rPr>
          <w:b/>
        </w:rPr>
        <w:t>Порядок внесения задатка:</w:t>
      </w:r>
    </w:p>
    <w:p>
      <w:pPr>
        <w:pStyle w:val="Normal"/>
        <w:spacing w:lineRule="auto" w:line="288"/>
        <w:jc w:val="both"/>
        <w:rPr/>
      </w:pPr>
      <w:r>
        <w:rPr/>
        <w:tab/>
        <w:t xml:space="preserve">Заявители обязаны внести задаток на электронную торговую площадку ООО «РТС-тендер» в необходимом размере до окончания приема заявок. Задаток должен быть внесен в размере, указанном в извещении, опубликованном на сайте </w:t>
      </w:r>
      <w:hyperlink r:id="rId11">
        <w:r>
          <w:rPr>
            <w:rStyle w:val="ListLabel1"/>
          </w:rPr>
          <w:t>http://www.torgi.gov.ru</w:t>
        </w:r>
      </w:hyperlink>
      <w:r>
        <w:rPr/>
        <w:t xml:space="preserve">, </w:t>
      </w:r>
      <w:hyperlink r:id="rId12">
        <w:r>
          <w:rPr>
            <w:rStyle w:val="ListLabel1"/>
          </w:rPr>
          <w:t>https://www.rts-tender.ru</w:t>
        </w:r>
      </w:hyperlink>
      <w:r>
        <w:rPr/>
        <w:t xml:space="preserve"> на реквизиты: </w:t>
      </w:r>
    </w:p>
    <w:p>
      <w:pPr>
        <w:pStyle w:val="Normal"/>
        <w:spacing w:lineRule="auto" w:line="288"/>
        <w:jc w:val="both"/>
        <w:rPr/>
      </w:pPr>
      <w:r>
        <w:rPr/>
      </w:r>
    </w:p>
    <w:p>
      <w:pPr>
        <w:pStyle w:val="Normal"/>
        <w:spacing w:lineRule="auto" w:line="288"/>
        <w:ind w:firstLine="567" w:left="0"/>
        <w:jc w:val="both"/>
        <w:rPr/>
      </w:pPr>
      <w:r>
        <w:rPr>
          <w:b/>
        </w:rPr>
        <w:t>Реквизиты для внесения задатка: ООО «РТС-тендер»;</w:t>
      </w:r>
      <w:r>
        <w:rPr/>
        <w:t xml:space="preserve"> Наименование банка: Филиал "Корпоративный" ПАО "Совкомбанк" Расчетный счёт:40702810512030016362. Корр. счёт:30101810445250000360.  БИК:044525360 ИНН:7710357167.КПП:773001001</w:t>
      </w:r>
    </w:p>
    <w:p>
      <w:pPr>
        <w:pStyle w:val="Normal"/>
        <w:spacing w:lineRule="auto" w:line="288"/>
        <w:jc w:val="both"/>
        <w:rPr/>
      </w:pPr>
      <w:r>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pPr>
        <w:pStyle w:val="Normal"/>
        <w:spacing w:lineRule="auto" w:line="288"/>
        <w:jc w:val="both"/>
        <w:rPr/>
      </w:pPr>
      <w:r>
        <w:rPr/>
      </w:r>
    </w:p>
    <w:p>
      <w:pPr>
        <w:pStyle w:val="Normal"/>
        <w:spacing w:lineRule="auto" w:line="288"/>
        <w:ind w:firstLine="567" w:left="0"/>
        <w:jc w:val="both"/>
        <w:rPr>
          <w:b/>
        </w:rPr>
      </w:pPr>
      <w:r>
        <w:rPr>
          <w:b/>
        </w:rPr>
        <w:t>16. Возврат задатка</w:t>
      </w:r>
    </w:p>
    <w:p>
      <w:pPr>
        <w:pStyle w:val="Normal"/>
        <w:spacing w:lineRule="auto" w:line="288"/>
        <w:ind w:firstLine="567" w:left="0"/>
        <w:jc w:val="both"/>
        <w:rPr/>
      </w:pPr>
      <w:r>
        <w:rPr/>
        <w:t>Денежные средства, внесенные в качестве задатка на участие в аукционе победителем аукциона, засчитываются в качестве оплаты покупной цены имущества. При не направлении продавцу победителем аукциона в срок, предусмотренный извещением, договора купли-продажи, победитель признается уклонившимся от заключения договора. В случае уклонения победителя аукциона от заключения договора задаток не возвращается.</w:t>
      </w:r>
    </w:p>
    <w:p>
      <w:pPr>
        <w:pStyle w:val="Normal"/>
        <w:spacing w:lineRule="auto" w:line="288"/>
        <w:ind w:firstLine="567" w:left="0"/>
        <w:jc w:val="both"/>
        <w:rPr/>
      </w:pPr>
      <w:r>
        <w:rPr/>
        <w:t>Возврат задатка Заявителю осуществляется в следующем порядке:</w:t>
      </w:r>
    </w:p>
    <w:p>
      <w:pPr>
        <w:pStyle w:val="Normal"/>
        <w:spacing w:lineRule="auto" w:line="288"/>
        <w:ind w:firstLine="567" w:left="0"/>
        <w:jc w:val="both"/>
        <w:rPr/>
      </w:pPr>
      <w:r>
        <w:rPr/>
        <w:t>- в случае, если Заявитель не будет допущен к участию в аукционе - в течение 5 (пяти) рабочих дней с даты оформления Комиссией по проведению торгов Протокола окончания приема и регистрации заявок на участие в аукционе;</w:t>
      </w:r>
    </w:p>
    <w:p>
      <w:pPr>
        <w:pStyle w:val="Normal"/>
        <w:spacing w:lineRule="auto" w:line="288"/>
        <w:ind w:firstLine="567" w:left="0"/>
        <w:jc w:val="both"/>
        <w:rPr/>
      </w:pPr>
      <w:r>
        <w:rPr/>
        <w:t xml:space="preserve">- в случае, если Заявитель участвовал в аукционе, но не выиграл его - немедленно по окончанию публичных торгов; </w:t>
      </w:r>
    </w:p>
    <w:p>
      <w:pPr>
        <w:pStyle w:val="Normal"/>
        <w:spacing w:lineRule="auto" w:line="288"/>
        <w:ind w:firstLine="567" w:left="0"/>
        <w:jc w:val="both"/>
        <w:rPr/>
      </w:pPr>
      <w:r>
        <w:rPr/>
        <w:t xml:space="preserve">- в случае отзыва Заявителем заявки на участие в аукционе до момента приобретения им статуса участника аукциона - в течение 5 (пяти) рабочих дней со дня поступления организатору аукциона от Заявителя уведомления об отзыве заявки; </w:t>
      </w:r>
    </w:p>
    <w:p>
      <w:pPr>
        <w:pStyle w:val="Normal"/>
        <w:spacing w:lineRule="auto" w:line="288"/>
        <w:ind w:firstLine="567" w:left="0"/>
        <w:jc w:val="both"/>
        <w:rPr/>
      </w:pPr>
      <w:r>
        <w:rPr/>
        <w:t>- в случае признания аукциона несостоявшимися - в течение 5 (пяти) рабочих дней со дня принятия Комиссией по проведению торгов решения об объявлении аукциона несостоявшимся;</w:t>
      </w:r>
    </w:p>
    <w:p>
      <w:pPr>
        <w:pStyle w:val="Normal"/>
        <w:spacing w:lineRule="auto" w:line="288"/>
        <w:ind w:firstLine="567" w:left="0"/>
        <w:jc w:val="both"/>
        <w:rPr/>
      </w:pPr>
      <w:r>
        <w:rPr/>
        <w:t>- в случае отмены аукциона по продаже Имущества - в течение 5 (пяти) рабочих дней со дня принятия Комиссией по проведению торгов решения об отмене аукциона.</w:t>
      </w:r>
    </w:p>
    <w:p>
      <w:pPr>
        <w:pStyle w:val="Normal"/>
        <w:spacing w:lineRule="auto" w:line="288"/>
        <w:jc w:val="both"/>
        <w:rPr/>
      </w:pPr>
      <w:r>
        <w:rPr/>
      </w:r>
    </w:p>
    <w:p>
      <w:pPr>
        <w:pStyle w:val="Normal"/>
        <w:spacing w:lineRule="auto" w:line="288"/>
        <w:ind w:firstLine="567" w:left="0"/>
        <w:jc w:val="both"/>
        <w:rPr>
          <w:b/>
        </w:rPr>
      </w:pPr>
      <w:r>
        <w:rPr>
          <w:b/>
        </w:rPr>
        <w:t xml:space="preserve">17. Общие положения </w:t>
      </w:r>
    </w:p>
    <w:p>
      <w:pPr>
        <w:pStyle w:val="Normal"/>
        <w:spacing w:lineRule="auto" w:line="288"/>
        <w:ind w:firstLine="567" w:left="0"/>
        <w:jc w:val="both"/>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13">
        <w:r>
          <w:rPr>
            <w:rStyle w:val="ListLabel1"/>
          </w:rPr>
          <w:t>http://www.torgi.gov.ru</w:t>
        </w:r>
      </w:hyperlink>
      <w:r>
        <w:rPr/>
        <w:t xml:space="preserve">, сайте электронной торговой площадки на сайте </w:t>
      </w:r>
      <w:hyperlink r:id="rId14">
        <w:r>
          <w:rPr>
            <w:rStyle w:val="ListLabel1"/>
          </w:rPr>
          <w:t>https://www.rts-tender.ru</w:t>
        </w:r>
      </w:hyperlink>
      <w:r>
        <w:rPr/>
        <w:t xml:space="preserve">, в соответствии со ст. 447-449 ГК РФ, ст. 87, 89, 90 ФЗ «Об исполнительном производстве» от 02 октября 2007г. № 229-ФЗ, № 102-ФЗ от 16.07.1998г. «Об ипотеке (залоге недвижимости)», ознакомиться с документацией о предмете аукциона можно по адресу местонахождения продавца, по предварительной записи по телефону 8(8172)76-69-29, а также путем направления запроса на электронную почту продавца </w:t>
      </w:r>
      <w:hyperlink r:id="rId15">
        <w:r>
          <w:rPr>
            <w:rStyle w:val="ListLabel1"/>
          </w:rPr>
          <w:t>tu35@rosim.ru</w:t>
        </w:r>
      </w:hyperlink>
      <w:r>
        <w:rPr/>
        <w:t>, либо через личный кабинет на электронной площадке «РТС-Тендер».</w:t>
      </w:r>
    </w:p>
    <w:p>
      <w:pPr>
        <w:pStyle w:val="Normal"/>
        <w:jc w:val="both"/>
        <w:rPr/>
      </w:pPr>
      <w: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p>
      <w:pPr>
        <w:pStyle w:val="Normal"/>
        <w:widowControl w:val="false"/>
        <w:tabs>
          <w:tab w:val="clear" w:pos="708"/>
          <w:tab w:val="left" w:pos="567" w:leader="none"/>
        </w:tabs>
        <w:jc w:val="right"/>
        <w:rPr>
          <w:rFonts w:ascii="Times New Roman CYR" w:hAnsi="Times New Roman CYR"/>
        </w:rPr>
      </w:pPr>
      <w:r>
        <w:rPr>
          <w:rFonts w:ascii="Times New Roman CYR" w:hAnsi="Times New Roman CYR"/>
        </w:rPr>
      </w:r>
    </w:p>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134" w:right="567"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Arial">
    <w:charset w:val="01"/>
    <w:family w:val="roman"/>
    <w:pitch w:val="variable"/>
  </w:font>
  <w:font w:name="Liberation Sans">
    <w:altName w:val="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suppressAutoHyphens w:val="true"/>
      <w:bidi w:val="0"/>
      <w:spacing w:lineRule="auto" w:line="240" w:beforeAutospacing="0" w:before="0" w:afterAutospacing="0" w:after="0"/>
      <w:jc w:val="left"/>
    </w:pPr>
    <w:rPr>
      <w:rFonts w:ascii="Times New Roman" w:hAnsi="Times New Roman" w:eastAsia="Times New Roman" w:cs="Times New Roman"/>
      <w:color w:val="000000"/>
      <w:kern w:val="0"/>
      <w:sz w:val="24"/>
      <w:szCs w:val="20"/>
      <w:lang w:val="ru-RU" w:eastAsia="zh-CN" w:bidi="hi-IN"/>
    </w:rPr>
  </w:style>
  <w:style w:type="paragraph" w:styleId="Heading1">
    <w:name w:val="Heading 1"/>
    <w:uiPriority w:val="9"/>
    <w:qFormat/>
    <w:pPr>
      <w:widowControl/>
      <w:suppressAutoHyphens w:val="true"/>
      <w:bidi w:val="0"/>
      <w:spacing w:lineRule="auto" w:line="276" w:beforeAutospacing="0" w:before="120" w:afterAutospacing="0" w:after="120"/>
      <w:jc w:val="both"/>
      <w:outlineLvl w:val="0"/>
    </w:pPr>
    <w:rPr>
      <w:rFonts w:ascii="XO Thames" w:hAnsi="XO Thames" w:eastAsia="Times New Roman" w:cs="Times New Roman"/>
      <w:b/>
      <w:color w:val="000000"/>
      <w:kern w:val="0"/>
      <w:sz w:val="32"/>
      <w:szCs w:val="20"/>
      <w:lang w:val="ru-RU" w:eastAsia="zh-CN" w:bidi="hi-IN"/>
    </w:rPr>
  </w:style>
  <w:style w:type="paragraph" w:styleId="Heading2">
    <w:name w:val="Heading 2"/>
    <w:uiPriority w:val="9"/>
    <w:qFormat/>
    <w:pPr>
      <w:widowControl/>
      <w:suppressAutoHyphens w:val="true"/>
      <w:bidi w:val="0"/>
      <w:spacing w:lineRule="auto" w:line="276" w:beforeAutospacing="0" w:before="120" w:afterAutospacing="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uiPriority w:val="9"/>
    <w:qFormat/>
    <w:pPr>
      <w:widowControl/>
      <w:suppressAutoHyphens w:val="true"/>
      <w:bidi w:val="0"/>
      <w:spacing w:lineRule="auto" w:line="276" w:beforeAutospacing="0" w:before="120" w:afterAutospacing="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uiPriority w:val="9"/>
    <w:qFormat/>
    <w:pPr>
      <w:widowControl/>
      <w:suppressAutoHyphens w:val="true"/>
      <w:bidi w:val="0"/>
      <w:spacing w:lineRule="auto" w:line="276" w:beforeAutospacing="0" w:before="120" w:afterAutospacing="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uiPriority w:val="9"/>
    <w:qFormat/>
    <w:pPr>
      <w:widowControl/>
      <w:suppressAutoHyphens w:val="true"/>
      <w:bidi w:val="0"/>
      <w:spacing w:lineRule="auto" w:line="276" w:beforeAutospacing="0" w:before="120" w:afterAutospacing="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uiPriority w:val="99"/>
    <w:unhideWhenUsed/>
    <w:qFormat/>
    <w:rPr>
      <w:vertAlign w:val="superscript"/>
    </w:rPr>
  </w:style>
  <w:style w:type="character" w:styleId="EndnoteTextChar">
    <w:name w:val="Endnote Text Char"/>
    <w:uiPriority w:val="99"/>
    <w:qFormat/>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name w:val="Endnote Characters1111111111111"/>
    <w:qFormat/>
    <w:rPr>
      <w:vertAlign w:val="superscript"/>
    </w:rPr>
  </w:style>
  <w:style w:type="character" w:styleId="EndnoteCharacters11111111111111">
    <w:name w:val="Endnote Characters11111111111111"/>
    <w:qFormat/>
    <w:rPr>
      <w:vertAlign w:val="superscript"/>
    </w:rPr>
  </w:style>
  <w:style w:type="character" w:styleId="EndnoteCharacters111111111111111">
    <w:name w:val="Endnote Characters111111111111111"/>
    <w:qFormat/>
    <w:rPr>
      <w:vertAlign w:val="superscript"/>
    </w:rPr>
  </w:style>
  <w:style w:type="character" w:styleId="EndnoteCharacters1111111111111111">
    <w:name w:val="Endnote Characters1111111111111111"/>
    <w:uiPriority w:val="99"/>
    <w:semiHidden/>
    <w:unhideWhenUsed/>
    <w:qFormat/>
    <w:rPr>
      <w:vertAlign w:val="superscrip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DefaultParagraphFont">
    <w:name w:val="Default Paragraph Font"/>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ListParagraph">
    <w:name w:val="List Paragraph"/>
    <w:qFormat/>
    <w:rPr>
      <w:rFonts w:ascii="Calibri" w:hAnsi="Calibri"/>
      <w:sz w:val="22"/>
    </w:rPr>
  </w:style>
  <w:style w:type="character" w:styleId="Endnote">
    <w:name w:val="Endnote"/>
    <w:qFormat/>
    <w:rPr>
      <w:rFonts w:ascii="XO Thames" w:hAnsi="XO Thames"/>
      <w:sz w:val="22"/>
    </w:rPr>
  </w:style>
  <w:style w:type="character" w:styleId="Heading31">
    <w:name w:val="Heading 31"/>
    <w:qFormat/>
    <w:rPr>
      <w:rFonts w:ascii="XO Thames" w:hAnsi="XO Thames"/>
      <w:b/>
      <w:sz w:val="26"/>
    </w:rPr>
  </w:style>
  <w:style w:type="character" w:styleId="Contents3">
    <w:name w:val="Contents 3"/>
    <w:qFormat/>
    <w:rPr>
      <w:rFonts w:ascii="XO Thames" w:hAnsi="XO Thames"/>
      <w:sz w:val="28"/>
    </w:rPr>
  </w:style>
  <w:style w:type="character" w:styleId="Footer1">
    <w:name w:val="Footer1"/>
    <w:qFormat/>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InternetLink">
    <w:name w:val="Internet Link"/>
    <w:qFormat/>
    <w:rPr>
      <w:color w:val="0000FF"/>
      <w:u w:val="single"/>
    </w:rPr>
  </w:style>
  <w:style w:type="character" w:styleId="Footnote">
    <w:name w:val="Footnote"/>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Header1">
    <w:name w:val="Header1"/>
    <w:qFormat/>
    <w:rPr/>
  </w:style>
  <w:style w:type="character" w:styleId="BodyText2">
    <w:name w:val="Body Text 2"/>
    <w:qFormat/>
    <w:rPr>
      <w:b/>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InternetLink16">
    <w:name w:val="Internet Link16"/>
    <w:qFormat/>
    <w:rPr>
      <w:color w:val="000080"/>
      <w:u w:val="single"/>
    </w:rPr>
  </w:style>
  <w:style w:type="character" w:styleId="Hyperlink">
    <w:name w:val="Hyperlink"/>
    <w:rPr>
      <w:color w:val="000080"/>
      <w:u w:val="single"/>
    </w:rPr>
  </w:style>
  <w:style w:type="paragraph" w:styleId="Style5">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6">
    <w:name w:val="Указатель"/>
    <w:basedOn w:val="Normal"/>
    <w:qFormat/>
    <w:pPr>
      <w:suppressLineNumbers/>
    </w:pPr>
    <w:rPr>
      <w:rFonts w:cs="Droid Sans"/>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IndexHeading">
    <w:name w:val="Index Heading"/>
    <w:basedOn w:val="Style5"/>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TOC2">
    <w:name w:val="TOC 2"/>
    <w:uiPriority w:val="39"/>
    <w:pPr>
      <w:widowControl/>
      <w:suppressAutoHyphens w:val="true"/>
      <w:bidi w:val="0"/>
      <w:spacing w:lineRule="auto" w:line="276" w:beforeAutospacing="0" w:before="0" w:afterAutospacing="0" w:after="200"/>
      <w:ind w:hanging="0" w:left="200"/>
      <w:jc w:val="left"/>
    </w:pPr>
    <w:rPr>
      <w:rFonts w:ascii="XO Thames" w:hAnsi="XO Thames" w:eastAsia="Times New Roman" w:cs="Times New Roman"/>
      <w:color w:val="000000"/>
      <w:kern w:val="0"/>
      <w:sz w:val="28"/>
      <w:szCs w:val="20"/>
      <w:lang w:val="ru-RU" w:eastAsia="zh-CN" w:bidi="hi-IN"/>
    </w:rPr>
  </w:style>
  <w:style w:type="paragraph" w:styleId="TOC4">
    <w:name w:val="TOC 4"/>
    <w:uiPriority w:val="39"/>
    <w:pPr>
      <w:widowControl/>
      <w:suppressAutoHyphens w:val="true"/>
      <w:bidi w:val="0"/>
      <w:spacing w:lineRule="auto" w:line="276" w:beforeAutospacing="0" w:before="0" w:afterAutospacing="0" w:after="200"/>
      <w:ind w:hanging="0" w:left="600"/>
      <w:jc w:val="left"/>
    </w:pPr>
    <w:rPr>
      <w:rFonts w:ascii="XO Thames" w:hAnsi="XO Thames" w:eastAsia="Times New Roman" w:cs="Times New Roman"/>
      <w:color w:val="000000"/>
      <w:kern w:val="0"/>
      <w:sz w:val="28"/>
      <w:szCs w:val="20"/>
      <w:lang w:val="ru-RU" w:eastAsia="zh-CN" w:bidi="hi-IN"/>
    </w:rPr>
  </w:style>
  <w:style w:type="paragraph" w:styleId="DefaultParagraphFont1">
    <w:name w:val="Default Paragraph Font1"/>
    <w:qFormat/>
    <w:pPr>
      <w:widowControl/>
      <w:suppressAutoHyphens w:val="true"/>
      <w:bidi w:val="0"/>
      <w:spacing w:lineRule="auto" w:line="276" w:beforeAutospacing="0" w:before="0" w:afterAutospacing="0" w:after="20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OC6">
    <w:name w:val="TOC 6"/>
    <w:uiPriority w:val="39"/>
    <w:pPr>
      <w:widowControl/>
      <w:suppressAutoHyphens w:val="true"/>
      <w:bidi w:val="0"/>
      <w:spacing w:lineRule="auto" w:line="276" w:beforeAutospacing="0" w:before="0" w:afterAutospacing="0" w:after="200"/>
      <w:ind w:hanging="0" w:left="1000"/>
      <w:jc w:val="left"/>
    </w:pPr>
    <w:rPr>
      <w:rFonts w:ascii="XO Thames" w:hAnsi="XO Thames" w:eastAsia="Times New Roman" w:cs="Times New Roman"/>
      <w:color w:val="000000"/>
      <w:kern w:val="0"/>
      <w:sz w:val="28"/>
      <w:szCs w:val="20"/>
      <w:lang w:val="ru-RU" w:eastAsia="zh-CN" w:bidi="hi-IN"/>
    </w:rPr>
  </w:style>
  <w:style w:type="paragraph" w:styleId="TOC7">
    <w:name w:val="TOC 7"/>
    <w:uiPriority w:val="39"/>
    <w:pPr>
      <w:widowControl/>
      <w:suppressAutoHyphens w:val="true"/>
      <w:bidi w:val="0"/>
      <w:spacing w:lineRule="auto" w:line="276" w:beforeAutospacing="0" w:before="0" w:afterAutospacing="0" w:after="200"/>
      <w:ind w:hanging="0" w:left="1200"/>
      <w:jc w:val="left"/>
    </w:pPr>
    <w:rPr>
      <w:rFonts w:ascii="XO Thames" w:hAnsi="XO Thames" w:eastAsia="Times New Roman" w:cs="Times New Roman"/>
      <w:color w:val="000000"/>
      <w:kern w:val="0"/>
      <w:sz w:val="28"/>
      <w:szCs w:val="20"/>
      <w:lang w:val="ru-RU" w:eastAsia="zh-CN" w:bidi="hi-IN"/>
    </w:rPr>
  </w:style>
  <w:style w:type="paragraph" w:styleId="ListParagraph1">
    <w:name w:val="List Paragraph1"/>
    <w:basedOn w:val="Normal"/>
    <w:qFormat/>
    <w:pPr>
      <w:spacing w:lineRule="auto" w:line="276" w:before="0" w:after="200"/>
      <w:ind w:hanging="0" w:left="720"/>
      <w:contextualSpacing/>
    </w:pPr>
    <w:rPr>
      <w:rFonts w:ascii="Calibri" w:hAnsi="Calibri"/>
      <w:sz w:val="22"/>
    </w:rPr>
  </w:style>
  <w:style w:type="paragraph" w:styleId="Endnote1">
    <w:name w:val="Endnote1"/>
    <w:qFormat/>
    <w:pPr>
      <w:widowControl/>
      <w:suppressAutoHyphens w:val="true"/>
      <w:bidi w:val="0"/>
      <w:spacing w:lineRule="auto" w:line="276" w:beforeAutospacing="0" w:before="0" w:afterAutospacing="0" w:after="200"/>
      <w:ind w:firstLine="851" w:left="0"/>
      <w:jc w:val="both"/>
    </w:pPr>
    <w:rPr>
      <w:rFonts w:ascii="XO Thames" w:hAnsi="XO Thames" w:eastAsia="Times New Roman" w:cs="Times New Roman"/>
      <w:color w:val="000000"/>
      <w:kern w:val="0"/>
      <w:sz w:val="22"/>
      <w:szCs w:val="20"/>
      <w:lang w:val="ru-RU" w:eastAsia="zh-CN" w:bidi="hi-IN"/>
    </w:rPr>
  </w:style>
  <w:style w:type="paragraph" w:styleId="TOC3">
    <w:name w:val="TOC 3"/>
    <w:uiPriority w:val="39"/>
    <w:pPr>
      <w:widowControl/>
      <w:suppressAutoHyphens w:val="true"/>
      <w:bidi w:val="0"/>
      <w:spacing w:lineRule="auto" w:line="276" w:beforeAutospacing="0" w:before="0" w:afterAutospacing="0" w:after="200"/>
      <w:ind w:hanging="0" w:left="400"/>
      <w:jc w:val="left"/>
    </w:pPr>
    <w:rPr>
      <w:rFonts w:ascii="XO Thames" w:hAnsi="XO Thames" w:eastAsia="Times New Roman" w:cs="Times New Roman"/>
      <w:color w:val="000000"/>
      <w:kern w:val="0"/>
      <w:sz w:val="28"/>
      <w:szCs w:val="20"/>
      <w:lang w:val="ru-RU" w:eastAsia="zh-CN" w:bidi="hi-IN"/>
    </w:rPr>
  </w:style>
  <w:style w:type="paragraph" w:styleId="HeaderandFooter1">
    <w:name w:val="Header and Footer1"/>
    <w:qFormat/>
    <w:pPr>
      <w:widowControl/>
      <w:suppressAutoHyphens w:val="true"/>
      <w:bidi w:val="0"/>
      <w:spacing w:lineRule="auto" w:line="240" w:beforeAutospacing="0" w:before="0" w:afterAutospacing="0" w:after="200"/>
      <w:jc w:val="both"/>
    </w:pPr>
    <w:rPr>
      <w:rFonts w:ascii="XO Thames" w:hAnsi="XO Thames" w:eastAsia="Times New Roman" w:cs="Times New Roman"/>
      <w:color w:val="00000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andFooter12">
    <w:name w:val="Header and Footer12"/>
    <w:basedOn w:val="Normal"/>
    <w:qFormat/>
    <w:pPr/>
    <w:rPr/>
  </w:style>
  <w:style w:type="paragraph" w:styleId="HeaderandFooter13">
    <w:name w:val="Header and Footer13"/>
    <w:basedOn w:val="Normal"/>
    <w:qFormat/>
    <w:pPr/>
    <w:rPr/>
  </w:style>
  <w:style w:type="paragraph" w:styleId="HeaderandFooter14">
    <w:name w:val="Header and Footer14"/>
    <w:basedOn w:val="Normal"/>
    <w:qFormat/>
    <w:pPr/>
    <w:rPr/>
  </w:style>
  <w:style w:type="paragraph" w:styleId="HeaderandFooter15">
    <w:name w:val="Header and Footer15"/>
    <w:basedOn w:val="Normal"/>
    <w:qFormat/>
    <w:pPr/>
    <w:rPr/>
  </w:style>
  <w:style w:type="paragraph" w:styleId="HeaderandFooter16">
    <w:name w:val="Header and Footer16"/>
    <w:basedOn w:val="Normal"/>
    <w:qFormat/>
    <w:pPr/>
    <w:rPr/>
  </w:style>
  <w:style w:type="paragraph" w:styleId="HeaderandFooter17">
    <w:name w:val="Header and Footer17"/>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InternetLink111">
    <w:name w:val="Internet Link111"/>
    <w:qFormat/>
    <w:pPr>
      <w:widowControl/>
      <w:suppressAutoHyphens w:val="true"/>
      <w:bidi w:val="0"/>
      <w:spacing w:lineRule="auto" w:line="276" w:beforeAutospacing="0" w:before="0" w:afterAutospacing="0" w:after="200"/>
      <w:jc w:val="left"/>
    </w:pPr>
    <w:rPr>
      <w:rFonts w:ascii="Calibri" w:hAnsi="Calibri" w:eastAsia="Times New Roman" w:cs="Times New Roman"/>
      <w:color w:val="0000FF"/>
      <w:kern w:val="0"/>
      <w:sz w:val="22"/>
      <w:szCs w:val="20"/>
      <w:u w:val="single"/>
      <w:lang w:val="ru-RU" w:eastAsia="zh-CN" w:bidi="hi-IN"/>
    </w:rPr>
  </w:style>
  <w:style w:type="paragraph" w:styleId="Footnote1">
    <w:name w:val="Footnote1"/>
    <w:qFormat/>
    <w:pPr>
      <w:widowControl/>
      <w:suppressAutoHyphens w:val="true"/>
      <w:bidi w:val="0"/>
      <w:spacing w:lineRule="auto" w:line="276" w:beforeAutospacing="0" w:before="0" w:afterAutospacing="0" w:after="200"/>
      <w:ind w:firstLine="851" w:left="0"/>
      <w:jc w:val="both"/>
    </w:pPr>
    <w:rPr>
      <w:rFonts w:ascii="XO Thames" w:hAnsi="XO Thames" w:eastAsia="Times New Roman" w:cs="Times New Roman"/>
      <w:color w:val="000000"/>
      <w:kern w:val="0"/>
      <w:sz w:val="22"/>
      <w:szCs w:val="20"/>
      <w:lang w:val="ru-RU" w:eastAsia="zh-CN" w:bidi="hi-IN"/>
    </w:rPr>
  </w:style>
  <w:style w:type="paragraph" w:styleId="TOC1">
    <w:name w:val="TOC 1"/>
    <w:uiPriority w:val="39"/>
    <w:pPr>
      <w:widowControl/>
      <w:suppressAutoHyphens w:val="true"/>
      <w:bidi w:val="0"/>
      <w:spacing w:lineRule="auto" w:line="276" w:beforeAutospacing="0" w:before="0" w:afterAutospacing="0" w:after="200"/>
      <w:ind w:hanging="0" w:left="0"/>
      <w:jc w:val="left"/>
    </w:pPr>
    <w:rPr>
      <w:rFonts w:ascii="XO Thames" w:hAnsi="XO Thames" w:eastAsia="Times New Roman" w:cs="Times New Roman"/>
      <w:b/>
      <w:color w:val="000000"/>
      <w:kern w:val="0"/>
      <w:sz w:val="28"/>
      <w:szCs w:val="20"/>
      <w:lang w:val="ru-RU" w:eastAsia="zh-CN" w:bidi="hi-IN"/>
    </w:rPr>
  </w:style>
  <w:style w:type="paragraph" w:styleId="TOC9">
    <w:name w:val="TOC 9"/>
    <w:uiPriority w:val="39"/>
    <w:pPr>
      <w:widowControl/>
      <w:suppressAutoHyphens w:val="true"/>
      <w:bidi w:val="0"/>
      <w:spacing w:lineRule="auto" w:line="276" w:beforeAutospacing="0" w:before="0" w:afterAutospacing="0" w:after="200"/>
      <w:ind w:hanging="0" w:left="1600"/>
      <w:jc w:val="left"/>
    </w:pPr>
    <w:rPr>
      <w:rFonts w:ascii="XO Thames" w:hAnsi="XO Thames" w:eastAsia="Times New Roman" w:cs="Times New Roman"/>
      <w:color w:val="000000"/>
      <w:kern w:val="0"/>
      <w:sz w:val="28"/>
      <w:szCs w:val="20"/>
      <w:lang w:val="ru-RU" w:eastAsia="zh-CN" w:bidi="hi-IN"/>
    </w:rPr>
  </w:style>
  <w:style w:type="paragraph" w:styleId="TOC8">
    <w:name w:val="TOC 8"/>
    <w:uiPriority w:val="39"/>
    <w:pPr>
      <w:widowControl/>
      <w:suppressAutoHyphens w:val="true"/>
      <w:bidi w:val="0"/>
      <w:spacing w:lineRule="auto" w:line="276" w:beforeAutospacing="0" w:before="0" w:afterAutospacing="0" w:after="200"/>
      <w:ind w:hanging="0" w:left="1400"/>
      <w:jc w:val="left"/>
    </w:pPr>
    <w:rPr>
      <w:rFonts w:ascii="XO Thames" w:hAnsi="XO Thames" w:eastAsia="Times New Roman" w:cs="Times New Roman"/>
      <w:color w:val="000000"/>
      <w:kern w:val="0"/>
      <w:sz w:val="28"/>
      <w:szCs w:val="20"/>
      <w:lang w:val="ru-RU" w:eastAsia="zh-CN" w:bidi="hi-IN"/>
    </w:rPr>
  </w:style>
  <w:style w:type="paragraph" w:styleId="Header">
    <w:name w:val="Header"/>
    <w:basedOn w:val="Normal"/>
    <w:pPr>
      <w:tabs>
        <w:tab w:val="clear" w:pos="708"/>
        <w:tab w:val="center" w:pos="4677" w:leader="none"/>
        <w:tab w:val="right" w:pos="9355" w:leader="none"/>
      </w:tabs>
    </w:pPr>
    <w:rPr/>
  </w:style>
  <w:style w:type="paragraph" w:styleId="BodyText21">
    <w:name w:val="Body Text 21"/>
    <w:basedOn w:val="Normal"/>
    <w:qFormat/>
    <w:pPr>
      <w:jc w:val="center"/>
    </w:pPr>
    <w:rPr>
      <w:b/>
      <w:sz w:val="28"/>
    </w:rPr>
  </w:style>
  <w:style w:type="paragraph" w:styleId="TOC5">
    <w:name w:val="TOC 5"/>
    <w:uiPriority w:val="39"/>
    <w:pPr>
      <w:widowControl/>
      <w:suppressAutoHyphens w:val="true"/>
      <w:bidi w:val="0"/>
      <w:spacing w:lineRule="auto" w:line="276" w:beforeAutospacing="0" w:before="0" w:afterAutospacing="0" w:after="200"/>
      <w:ind w:hanging="0" w:left="800"/>
      <w:jc w:val="left"/>
    </w:pPr>
    <w:rPr>
      <w:rFonts w:ascii="XO Thames" w:hAnsi="XO Thames" w:eastAsia="Times New Roman" w:cs="Times New Roman"/>
      <w:color w:val="000000"/>
      <w:kern w:val="0"/>
      <w:sz w:val="28"/>
      <w:szCs w:val="20"/>
      <w:lang w:val="ru-RU" w:eastAsia="zh-CN" w:bidi="hi-IN"/>
    </w:rPr>
  </w:style>
  <w:style w:type="paragraph" w:styleId="Subtitle">
    <w:name w:val="Subtitle"/>
    <w:uiPriority w:val="11"/>
    <w:qFormat/>
    <w:pPr>
      <w:widowControl/>
      <w:suppressAutoHyphens w:val="true"/>
      <w:bidi w:val="0"/>
      <w:spacing w:lineRule="auto" w:line="276" w:beforeAutospacing="0" w:before="0" w:afterAutospacing="0" w:after="200"/>
      <w:jc w:val="both"/>
    </w:pPr>
    <w:rPr>
      <w:rFonts w:ascii="XO Thames" w:hAnsi="XO Thames" w:eastAsia="Times New Roman" w:cs="Times New Roman"/>
      <w:i/>
      <w:color w:val="000000"/>
      <w:kern w:val="0"/>
      <w:sz w:val="24"/>
      <w:szCs w:val="20"/>
      <w:lang w:val="ru-RU" w:eastAsia="zh-CN" w:bidi="hi-IN"/>
    </w:rPr>
  </w:style>
  <w:style w:type="paragraph" w:styleId="Title">
    <w:name w:val="Title"/>
    <w:uiPriority w:val="10"/>
    <w:qFormat/>
    <w:pPr>
      <w:widowControl/>
      <w:suppressAutoHyphens w:val="true"/>
      <w:bidi w:val="0"/>
      <w:spacing w:lineRule="auto" w:line="276" w:beforeAutospacing="0" w:before="567" w:afterAutospacing="0" w:after="567"/>
      <w:jc w:val="center"/>
    </w:pPr>
    <w:rPr>
      <w:rFonts w:ascii="XO Thames" w:hAnsi="XO Thames" w:eastAsia="Times New Roman" w:cs="Times New Roman"/>
      <w:b/>
      <w:caps/>
      <w:color w:val="000000"/>
      <w:kern w:val="0"/>
      <w:sz w:val="40"/>
      <w:szCs w:val="20"/>
      <w:lang w:val="ru-RU" w:eastAsia="zh-CN" w:bidi="hi-IN"/>
    </w:rPr>
  </w:style>
  <w:style w:type="numbering" w:styleId="Style7"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s://www.rts-tender.ru/" TargetMode="External"/><Relationship Id="rId4" Type="http://schemas.openxmlformats.org/officeDocument/2006/relationships/hyperlink" Target="http://www.torgi.gov.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www.rts-tender.ru/" TargetMode="External"/><Relationship Id="rId10" Type="http://schemas.openxmlformats.org/officeDocument/2006/relationships/hyperlink" Target="https://i.rts-tender.ru/" TargetMode="External"/><Relationship Id="rId11" Type="http://schemas.openxmlformats.org/officeDocument/2006/relationships/hyperlink" Target="http://www.torgi.gov.ru/" TargetMode="External"/><Relationship Id="rId12" Type="http://schemas.openxmlformats.org/officeDocument/2006/relationships/hyperlink" Target="https://www.rts-tender.ru/" TargetMode="External"/><Relationship Id="rId13" Type="http://schemas.openxmlformats.org/officeDocument/2006/relationships/hyperlink" Target="http://www.torgi.gov.ru/" TargetMode="External"/><Relationship Id="rId14" Type="http://schemas.openxmlformats.org/officeDocument/2006/relationships/hyperlink" Target="https://www.rts-tender.ru/" TargetMode="External"/><Relationship Id="rId15" Type="http://schemas.openxmlformats.org/officeDocument/2006/relationships/hyperlink" Target="mailto:tu35@rosim.ru"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LibreOffice/24.2.6.2$Linux_X86_64 LibreOffice_project/420$Build-2</Application>
  <AppVersion>15.0000</AppVersion>
  <Pages>7</Pages>
  <Words>2508</Words>
  <Characters>17793</Characters>
  <CharactersWithSpaces>20240</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2026-01-21T07:10:18Z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