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567" w:leader="none"/>
          <w:tab w:val="left" w:pos="708" w:leader="none"/>
        </w:tabs>
        <w:spacing w:lineRule="exact" w:line="240"/>
        <w:jc w:val="center"/>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Аукционная документация открытого аукциона в электронной форме</w:t>
      </w:r>
      <w:r>
        <w:rPr>
          <w:rFonts w:eastAsia="Times New Roman" w:cs="Times New Roman" w:ascii="Times New Roman" w:hAnsi="Times New Roman"/>
          <w:color w:val="000000"/>
          <w:sz w:val="24"/>
        </w:rPr>
        <w:t xml:space="preserve"> </w:t>
      </w:r>
      <w:r>
        <w:rPr>
          <w:rFonts w:eastAsia="Times New Roman" w:cs="Times New Roman" w:ascii="Times New Roman" w:hAnsi="Times New Roman"/>
          <w:b/>
          <w:color w:val="000000"/>
          <w:sz w:val="24"/>
        </w:rPr>
        <w:t>по продаже арестованного незаложенного недвижимого имущества</w:t>
      </w:r>
    </w:p>
    <w:p>
      <w:pPr>
        <w:pStyle w:val="Normal"/>
        <w:tabs>
          <w:tab w:val="clear" w:pos="709"/>
          <w:tab w:val="left" w:pos="567" w:leader="none"/>
          <w:tab w:val="left" w:pos="708" w:leader="none"/>
        </w:tabs>
        <w:spacing w:lineRule="exact" w:line="240"/>
        <w:jc w:val="center"/>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tabs>
          <w:tab w:val="clear" w:pos="709"/>
          <w:tab w:val="left" w:pos="567" w:leader="none"/>
          <w:tab w:val="left" w:pos="708" w:leader="none"/>
        </w:tabs>
        <w:spacing w:lineRule="exact" w:line="240"/>
        <w:jc w:val="center"/>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дата и время аукциона: </w:t>
      </w:r>
      <w:r>
        <w:rPr>
          <w:rFonts w:eastAsia="Times New Roman" w:cs="Times New Roman" w:ascii="Times New Roman" w:hAnsi="Times New Roman"/>
          <w:b/>
          <w:color w:val="000000"/>
          <w:sz w:val="24"/>
        </w:rPr>
        <w:t>«</w:t>
      </w:r>
      <w:r>
        <w:rPr>
          <w:rFonts w:eastAsia="Times New Roman" w:cs="Times New Roman" w:ascii="Times New Roman" w:hAnsi="Times New Roman"/>
          <w:b/>
          <w:color w:val="000000"/>
          <w:sz w:val="24"/>
        </w:rPr>
        <w:t>20</w:t>
      </w:r>
      <w:r>
        <w:rPr>
          <w:rFonts w:eastAsia="Times New Roman" w:cs="Times New Roman" w:ascii="Times New Roman" w:hAnsi="Times New Roman"/>
          <w:b/>
          <w:color w:val="000000"/>
          <w:sz w:val="24"/>
        </w:rPr>
        <w:t xml:space="preserve">» </w:t>
      </w:r>
      <w:r>
        <w:rPr>
          <w:rFonts w:eastAsia="Times New Roman" w:cs="Times New Roman" w:ascii="Times New Roman" w:hAnsi="Times New Roman"/>
          <w:b/>
          <w:color w:val="000000"/>
          <w:sz w:val="24"/>
        </w:rPr>
        <w:t>февраля</w:t>
      </w:r>
      <w:r>
        <w:rPr>
          <w:rFonts w:eastAsia="Times New Roman" w:cs="Times New Roman" w:ascii="Times New Roman" w:hAnsi="Times New Roman"/>
          <w:b/>
          <w:color w:val="000000"/>
          <w:sz w:val="24"/>
        </w:rPr>
        <w:t xml:space="preserve"> 2026 в 11:00</w:t>
      </w:r>
      <w:r>
        <w:rPr>
          <w:rFonts w:eastAsia="Times New Roman" w:cs="Times New Roman" w:ascii="Times New Roman" w:hAnsi="Times New Roman"/>
          <w:color w:val="000000"/>
          <w:sz w:val="24"/>
        </w:rPr>
        <w:t xml:space="preserve"> по московскому времени.</w:t>
      </w:r>
    </w:p>
    <w:p>
      <w:pPr>
        <w:pStyle w:val="Normal"/>
        <w:tabs>
          <w:tab w:val="clear" w:pos="709"/>
          <w:tab w:val="left" w:pos="567" w:leader="none"/>
          <w:tab w:val="left" w:pos="708" w:leader="none"/>
        </w:tabs>
        <w:spacing w:lineRule="exact" w:line="240"/>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tabs>
          <w:tab w:val="clear" w:pos="709"/>
          <w:tab w:val="left" w:pos="567" w:leader="none"/>
          <w:tab w:val="left" w:pos="708" w:leader="none"/>
        </w:tabs>
        <w:spacing w:lineRule="exact" w:line="240"/>
        <w:jc w:val="center"/>
        <w:rPr>
          <w:rFonts w:ascii="Times New Roman" w:hAnsi="Times New Roman" w:eastAsia="Times New Roman" w:cs="Times New Roman"/>
          <w:b/>
          <w:color w:val="FF0000"/>
        </w:rPr>
      </w:pPr>
      <w:r>
        <w:rPr>
          <w:rFonts w:eastAsia="Times New Roman" w:cs="Times New Roman" w:ascii="Times New Roman" w:hAnsi="Times New Roman"/>
          <w:b/>
          <w:color w:val="FF0000"/>
        </w:rPr>
        <w:t>ВНИМАНИЕ! Об осмотрах</w:t>
      </w:r>
      <w:r>
        <w:rPr>
          <w:rFonts w:eastAsia="Times New Roman" w:cs="Times New Roman" w:ascii="Times New Roman" w:hAnsi="Times New Roman"/>
          <w:color w:val="FF0000"/>
        </w:rPr>
        <w:t xml:space="preserve">. В соответствии с Федеральным законом «Об исполнительном производстве» </w:t>
      </w:r>
      <w:r>
        <w:rPr>
          <w:rFonts w:eastAsia="Segoe UI Symbol" w:cs="Segoe UI Symbol" w:ascii="Segoe UI Symbol" w:hAnsi="Segoe UI Symbol"/>
          <w:color w:val="FF0000"/>
        </w:rPr>
        <w:t>№</w:t>
      </w:r>
      <w:r>
        <w:rPr>
          <w:rFonts w:eastAsia="Times New Roman" w:cs="Times New Roman" w:ascii="Times New Roman" w:hAnsi="Times New Roman"/>
          <w:color w:val="FF0000"/>
        </w:rPr>
        <w:t xml:space="preserve">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w:t>
      </w:r>
      <w:r>
        <w:rPr>
          <w:rFonts w:eastAsia="Segoe UI Symbol" w:cs="Segoe UI Symbol" w:ascii="Segoe UI Symbol" w:hAnsi="Segoe UI Symbol"/>
          <w:color w:val="FF0000"/>
        </w:rPr>
        <w:t>№</w:t>
      </w:r>
      <w:r>
        <w:rPr>
          <w:rFonts w:eastAsia="Times New Roman" w:cs="Times New Roman" w:ascii="Times New Roman" w:hAnsi="Times New Roman"/>
          <w:color w:val="FF0000"/>
        </w:rPr>
        <w:t xml:space="preserve">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и сфотографировать его. Доступ к арестованному имуществу имеют только лица, участвующие в исполнительном производстве. Потенциальные покупатели арестованного имущества и иные участники торгов не относятся к категории лиц, участвующих в исполнительном производстве, соответственно права и обязанности сторон исполнительного производства, на них не распространяются.</w:t>
      </w:r>
    </w:p>
    <w:p>
      <w:pPr>
        <w:pStyle w:val="Normal"/>
        <w:tabs>
          <w:tab w:val="clear" w:pos="709"/>
          <w:tab w:val="left" w:pos="567" w:leader="none"/>
          <w:tab w:val="left" w:pos="708" w:leader="none"/>
        </w:tabs>
        <w:spacing w:lineRule="exact" w:line="240"/>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numPr>
          <w:ilvl w:val="0"/>
          <w:numId w:val="1"/>
        </w:numPr>
        <w:tabs>
          <w:tab w:val="clear" w:pos="709"/>
          <w:tab w:val="left" w:pos="567" w:leader="none"/>
          <w:tab w:val="left" w:pos="708" w:leader="none"/>
          <w:tab w:val="left" w:pos="851" w:leader="none"/>
        </w:tabs>
        <w:spacing w:lineRule="exact" w:line="240"/>
        <w:ind w:firstLine="567"/>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Понятия и термины</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 xml:space="preserve">Продавец - </w:t>
      </w:r>
      <w:r>
        <w:rPr>
          <w:rFonts w:eastAsia="Times New Roman" w:cs="Times New Roman" w:ascii="Times New Roman" w:hAnsi="Times New Roman"/>
          <w:color w:val="000000"/>
          <w:sz w:val="24"/>
        </w:rPr>
        <w:t>Территориальное управление Федерального агентства по управлению государственным имуществом в Вологодской области ОГРН 1103525003900/ ИНН 3525237735. Адрес: Вологодская область, г. Вологда, ул. Пушкинская, д. 25. Тел. (8172) 76-69-29 (далее - продавец);</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Предмет торгов</w:t>
      </w:r>
      <w:r>
        <w:rPr>
          <w:rFonts w:eastAsia="Times New Roman" w:cs="Times New Roman" w:ascii="Times New Roman" w:hAnsi="Times New Roman"/>
          <w:color w:val="000000"/>
          <w:sz w:val="24"/>
        </w:rPr>
        <w:t xml:space="preserve"> - выставленное на торги незаложенное недвижимое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Открытый аукцион в электронной форме</w:t>
      </w:r>
      <w:r>
        <w:rPr>
          <w:rFonts w:eastAsia="Times New Roman" w:cs="Times New Roman" w:ascii="Times New Roman" w:hAnsi="Times New Roman"/>
          <w:color w:val="000000"/>
          <w:sz w:val="24"/>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hyperlink r:id="rId2">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xml:space="preserve"> (далее – аукцион);</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Минимальная начальная цена продажи имущества</w:t>
      </w:r>
      <w:r>
        <w:rPr>
          <w:rFonts w:eastAsia="Times New Roman" w:cs="Times New Roman" w:ascii="Times New Roman" w:hAnsi="Times New Roman"/>
          <w:color w:val="000000"/>
          <w:sz w:val="24"/>
        </w:rPr>
        <w:t xml:space="preserve"> – стоимость имущества, установленная в постановлении судебного пристава-исполнителя, передавшего имущество на реализацию;</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 xml:space="preserve">Заявка на участие в аукционе - </w:t>
      </w:r>
      <w:r>
        <w:rPr>
          <w:rFonts w:eastAsia="Times New Roman" w:cs="Times New Roman" w:ascii="Times New Roman" w:hAnsi="Times New Roman"/>
          <w:color w:val="000000"/>
          <w:sz w:val="24"/>
        </w:rPr>
        <w:t>полный комплект документов, предоставляемый заявителем продавцу для участия в аукционе (далее – заявка);</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Заявитель</w:t>
      </w:r>
      <w:r>
        <w:rPr>
          <w:rFonts w:eastAsia="Times New Roman" w:cs="Times New Roman" w:ascii="Times New Roman" w:hAnsi="Times New Roman"/>
          <w:color w:val="000000"/>
          <w:sz w:val="24"/>
        </w:rPr>
        <w:t xml:space="preserve"> - лицо, подающее продавцу заявку;</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Претендент</w:t>
      </w:r>
      <w:r>
        <w:rPr>
          <w:rFonts w:eastAsia="Times New Roman" w:cs="Times New Roman" w:ascii="Times New Roman" w:hAnsi="Times New Roman"/>
          <w:color w:val="000000"/>
          <w:sz w:val="24"/>
        </w:rPr>
        <w:t xml:space="preserve"> - лицо, чья заявка принята продавцом;</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Участник торгов</w:t>
      </w:r>
      <w:r>
        <w:rPr>
          <w:rFonts w:eastAsia="Times New Roman" w:cs="Times New Roman" w:ascii="Times New Roman" w:hAnsi="Times New Roman"/>
          <w:color w:val="000000"/>
          <w:sz w:val="24"/>
        </w:rPr>
        <w:t xml:space="preserve"> - претендент, допущенный комиссией по проведению торгов по реализации имущества к участию в торгах.</w:t>
      </w:r>
    </w:p>
    <w:p>
      <w:pPr>
        <w:pStyle w:val="Normal"/>
        <w:tabs>
          <w:tab w:val="clear" w:pos="709"/>
          <w:tab w:val="left" w:pos="567" w:leader="none"/>
          <w:tab w:val="left" w:pos="708" w:leader="none"/>
          <w:tab w:val="left" w:pos="851" w:leader="none"/>
        </w:tabs>
        <w:spacing w:lineRule="exact" w:line="240"/>
        <w:ind w:firstLine="567"/>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2"/>
        </w:numPr>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Правовое регулирование</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Настоящий аукцион проводится в соответствии с положениями Гражданского кодекса Российской Федерации, Федерального закона от 26.07.2006г.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135-ФЗ «О защите конкуренции», Федерального закона от 02.10.2007г.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229-ФЗ «Об исполнительном производстве», Федерального закона от 16.07.1998г.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102-ФЗ «Об ипотеке (залоге недвижимости)»,  и иных нормативных правовых актов Российской Федерации, а также регламентом электронной торговой площадки, размещенным на сайте </w:t>
      </w:r>
      <w:hyperlink r:id="rId3">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3"/>
        </w:numPr>
        <w:tabs>
          <w:tab w:val="clear" w:pos="709"/>
          <w:tab w:val="left" w:pos="0"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Информационное обеспечение</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4">
        <w:r>
          <w:rPr>
            <w:rStyle w:val="ListLabel164"/>
            <w:rFonts w:eastAsia="Times New Roman" w:cs="Times New Roman" w:ascii="Times New Roman" w:hAnsi="Times New Roman"/>
            <w:color w:val="0000FF"/>
            <w:sz w:val="24"/>
            <w:u w:val="single"/>
          </w:rPr>
          <w:t>http://www.torgi.gov.ru</w:t>
        </w:r>
      </w:hyperlink>
      <w:r>
        <w:rPr>
          <w:rFonts w:eastAsia="Times New Roman" w:cs="Times New Roman" w:ascii="Times New Roman" w:hAnsi="Times New Roman"/>
          <w:color w:val="000000"/>
          <w:sz w:val="24"/>
        </w:rPr>
        <w:t xml:space="preserve"> (далее – официальный сайт). </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pacing w:val="-6"/>
          <w:sz w:val="24"/>
        </w:rPr>
      </w:pPr>
      <w:r>
        <w:rPr>
          <w:rFonts w:eastAsia="Times New Roman" w:cs="Times New Roman" w:ascii="Times New Roman" w:hAnsi="Times New Roman"/>
          <w:color w:val="000000"/>
          <w:sz w:val="24"/>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hyperlink r:id="rId5">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На </w:t>
      </w:r>
      <w:r>
        <w:rPr>
          <w:rFonts w:eastAsia="Times New Roman" w:cs="Times New Roman" w:ascii="Times New Roman" w:hAnsi="Times New Roman"/>
          <w:color w:val="000000"/>
          <w:spacing w:val="-6"/>
          <w:sz w:val="24"/>
        </w:rPr>
        <w:t xml:space="preserve">сайте </w:t>
      </w:r>
      <w:hyperlink r:id="rId6">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pacing w:val="-6"/>
          <w:sz w:val="24"/>
        </w:rPr>
        <w:t xml:space="preserve"> будут публиковаться все протоколы, составленные в ходе проведения настоящего аукциона, а так же дополнения и изменения к настоящей аукционной документации, имеющие отношение к проведению торгов</w:t>
      </w:r>
      <w:r>
        <w:rPr>
          <w:rFonts w:eastAsia="Times New Roman" w:cs="Times New Roman" w:ascii="Times New Roman" w:hAnsi="Times New Roman"/>
          <w:color w:val="FF0000"/>
          <w:spacing w:val="-6"/>
          <w:sz w:val="24"/>
        </w:rPr>
        <w:t>.</w:t>
      </w:r>
      <w:r>
        <w:rPr>
          <w:rFonts w:eastAsia="Times New Roman" w:cs="Times New Roman" w:ascii="Times New Roman" w:hAnsi="Times New Roman"/>
          <w:color w:val="000000"/>
          <w:spacing w:val="-6"/>
          <w:sz w:val="24"/>
        </w:rPr>
        <w:t xml:space="preserve"> </w:t>
      </w:r>
    </w:p>
    <w:p>
      <w:pPr>
        <w:pStyle w:val="Normal"/>
        <w:tabs>
          <w:tab w:val="clear" w:pos="709"/>
          <w:tab w:val="left" w:pos="284" w:leader="none"/>
          <w:tab w:val="left" w:pos="567" w:leader="none"/>
          <w:tab w:val="left" w:pos="708" w:leader="none"/>
        </w:tabs>
        <w:spacing w:lineRule="exact" w:line="240"/>
        <w:jc w:val="both"/>
        <w:rPr>
          <w:rFonts w:ascii="Times New Roman" w:hAnsi="Times New Roman" w:eastAsia="Times New Roman" w:cs="Times New Roman"/>
          <w:color w:val="000000"/>
          <w:spacing w:val="-6"/>
          <w:sz w:val="24"/>
          <w:shd w:fill="C0C0C0" w:val="clear"/>
        </w:rPr>
      </w:pPr>
      <w:r>
        <w:rPr>
          <w:rFonts w:eastAsia="Times New Roman" w:cs="Times New Roman" w:ascii="Times New Roman" w:hAnsi="Times New Roman"/>
          <w:color w:val="000000"/>
          <w:spacing w:val="-6"/>
          <w:sz w:val="24"/>
          <w:shd w:fill="C0C0C0" w:val="clear"/>
        </w:rPr>
      </w:r>
    </w:p>
    <w:p>
      <w:pPr>
        <w:pStyle w:val="Normal"/>
        <w:numPr>
          <w:ilvl w:val="0"/>
          <w:numId w:val="4"/>
        </w:numPr>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Требования к форме заявления на участие в аукционе</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Заявитель подает в составе заявки заявление на участие в торгах по форме, установленной в приложении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Согласие на обработку персональных данных, заполняется дополнительно, в виде отдельного документа, в соответствии с изменениями в Федеральном законе от 27.07.2006 № 152- ФЗ «О создании многофункционального сервиса обмена информацией и о внесении изменений в отдельные законодательные акты Российской Федерации»</w:t>
      </w:r>
    </w:p>
    <w:p>
      <w:pPr>
        <w:pStyle w:val="Normal"/>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5"/>
        </w:numPr>
        <w:tabs>
          <w:tab w:val="clear" w:pos="709"/>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Требования к составу заявки на участие в аукционе</w:t>
      </w:r>
    </w:p>
    <w:p>
      <w:pPr>
        <w:pStyle w:val="Normal"/>
        <w:tabs>
          <w:tab w:val="clear" w:pos="709"/>
          <w:tab w:val="left" w:pos="708" w:leader="none"/>
          <w:tab w:val="left" w:pos="1134" w:leader="none"/>
        </w:tabs>
        <w:spacing w:lineRule="exact" w:line="240"/>
        <w:ind w:firstLine="567"/>
        <w:jc w:val="both"/>
        <w:rPr>
          <w:rFonts w:ascii="Times New Roman" w:hAnsi="Times New Roman" w:eastAsia="Times New Roman" w:cs="Times New Roman"/>
          <w:b/>
          <w:i/>
          <w:i/>
          <w:color w:val="FF0000"/>
          <w:sz w:val="24"/>
        </w:rPr>
      </w:pPr>
      <w:r>
        <w:rPr>
          <w:rFonts w:eastAsia="Times New Roman" w:cs="Times New Roman" w:ascii="Times New Roman" w:hAnsi="Times New Roman"/>
          <w:b/>
          <w:i/>
          <w:color w:val="000000"/>
          <w:sz w:val="24"/>
        </w:rPr>
        <w:t xml:space="preserve">5.1.Заявление на участие в аукционе должно содержать следующие сведения: </w:t>
      </w:r>
    </w:p>
    <w:p>
      <w:pPr>
        <w:pStyle w:val="Normal"/>
        <w:numPr>
          <w:ilvl w:val="0"/>
          <w:numId w:val="6"/>
        </w:numPr>
        <w:tabs>
          <w:tab w:val="clear" w:pos="709"/>
          <w:tab w:val="left" w:pos="708" w:leader="none"/>
          <w:tab w:val="left" w:pos="1134" w:leader="none"/>
        </w:tabs>
        <w:spacing w:lineRule="exact" w:line="276"/>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для юридических лиц: фирменное наименование, сведения об организационно-правовой форме, о месте нахождения, почтовый адрес, банковские реквизиты; </w:t>
      </w:r>
    </w:p>
    <w:p>
      <w:pPr>
        <w:pStyle w:val="Normal"/>
        <w:numPr>
          <w:ilvl w:val="0"/>
          <w:numId w:val="6"/>
        </w:numPr>
        <w:tabs>
          <w:tab w:val="clear" w:pos="709"/>
          <w:tab w:val="left" w:pos="708" w:leader="none"/>
          <w:tab w:val="left" w:pos="1134" w:leader="none"/>
        </w:tabs>
        <w:spacing w:lineRule="exact" w:line="276"/>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для индивидуальных предпринимателей: фамилия, имя, отчество (если имеется), паспортные данные, адрес места жительства, банковские реквизиты; </w:t>
      </w:r>
    </w:p>
    <w:p>
      <w:pPr>
        <w:pStyle w:val="Normal"/>
        <w:numPr>
          <w:ilvl w:val="0"/>
          <w:numId w:val="6"/>
        </w:numPr>
        <w:tabs>
          <w:tab w:val="clear" w:pos="709"/>
          <w:tab w:val="left" w:pos="708" w:leader="none"/>
          <w:tab w:val="left" w:pos="1134" w:leader="none"/>
        </w:tabs>
        <w:spacing w:lineRule="exact" w:line="276" w:before="0" w:after="200"/>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для физических лиц: фамилия, имя, отчество (если имеется), паспортные данные, адрес места жительства, банковские реквизиты.</w:t>
      </w:r>
    </w:p>
    <w:p>
      <w:pPr>
        <w:pStyle w:val="Normal"/>
        <w:tabs>
          <w:tab w:val="clear" w:pos="709"/>
          <w:tab w:val="left" w:pos="708" w:leader="none"/>
          <w:tab w:val="left" w:pos="1134" w:leader="none"/>
        </w:tabs>
        <w:spacing w:lineRule="exact" w:line="240"/>
        <w:ind w:firstLine="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5.</w:t>
      </w:r>
      <w:r>
        <w:rPr>
          <w:rFonts w:eastAsia="Times New Roman" w:cs="Times New Roman" w:ascii="Times New Roman" w:hAnsi="Times New Roman"/>
          <w:b/>
          <w:i/>
          <w:color w:val="000000"/>
          <w:sz w:val="24"/>
        </w:rPr>
        <w:t>2. В состав заявки входят следующие документы:</w:t>
      </w:r>
    </w:p>
    <w:p>
      <w:pPr>
        <w:pStyle w:val="Normal"/>
        <w:numPr>
          <w:ilvl w:val="0"/>
          <w:numId w:val="7"/>
        </w:numPr>
        <w:tabs>
          <w:tab w:val="clear" w:pos="709"/>
          <w:tab w:val="left" w:pos="0" w:leader="none"/>
        </w:tabs>
        <w:spacing w:lineRule="exact" w:line="240"/>
        <w:ind w:firstLine="360"/>
        <w:jc w:val="both"/>
        <w:rPr>
          <w:rFonts w:ascii="Times New Roman" w:hAnsi="Times New Roman" w:eastAsia="Times New Roman" w:cs="Times New Roman"/>
          <w:b/>
          <w:color w:val="000000"/>
          <w:sz w:val="24"/>
        </w:rPr>
      </w:pPr>
      <w:r>
        <w:rPr>
          <w:rFonts w:eastAsia="Times New Roman" w:cs="Times New Roman" w:ascii="Times New Roman" w:hAnsi="Times New Roman"/>
          <w:color w:val="000000"/>
          <w:sz w:val="24"/>
        </w:rPr>
        <w:t xml:space="preserve">для юридических лиц: заявление на участие в торгах; копия свидетельства ИНН; копия свидетельства ОГРН ЮЛ; копии учредительных документов заявителя; копии документов, подтверждающих полномочия руководителя юридического лица или уполномоченного на подачу заявки и на участие в аукционе лица; документ, подтверждающий статус юридического лица (для нерезидентов РФ); данные о лицевом счете в банке; </w:t>
      </w:r>
    </w:p>
    <w:p>
      <w:pPr>
        <w:pStyle w:val="Normal"/>
        <w:numPr>
          <w:ilvl w:val="0"/>
          <w:numId w:val="7"/>
        </w:numPr>
        <w:tabs>
          <w:tab w:val="clear" w:pos="709"/>
          <w:tab w:val="left" w:pos="0" w:leader="none"/>
        </w:tabs>
        <w:spacing w:lineRule="exact" w:line="240"/>
        <w:ind w:firstLine="360"/>
        <w:jc w:val="both"/>
        <w:rPr>
          <w:rFonts w:ascii="Times New Roman" w:hAnsi="Times New Roman" w:eastAsia="Times New Roman" w:cs="Times New Roman"/>
          <w:b/>
          <w:color w:val="000000"/>
          <w:sz w:val="24"/>
        </w:rPr>
      </w:pPr>
      <w:r>
        <w:rPr>
          <w:rFonts w:eastAsia="Times New Roman" w:cs="Times New Roman" w:ascii="Times New Roman" w:hAnsi="Times New Roman"/>
          <w:color w:val="000000"/>
          <w:sz w:val="24"/>
        </w:rPr>
        <w:t>для индивидуальных предпринимателей: заявление на участие в торгах; копия свидетельства ИНН; копия свидетельства ОГРН ИП; копия паспорта заявителя (все листы); копии документов, подтверждающих полномочия лица, уполномоченного на подачу заявки и на участие в аукционе; банковские реквизиты;</w:t>
      </w:r>
      <w:r>
        <w:rPr>
          <w:rFonts w:eastAsia="Times New Roman" w:cs="Times New Roman" w:ascii="Times New Roman" w:hAnsi="Times New Roman"/>
          <w:b/>
          <w:color w:val="000000"/>
          <w:sz w:val="24"/>
        </w:rPr>
        <w:t xml:space="preserve"> </w:t>
      </w:r>
    </w:p>
    <w:p>
      <w:pPr>
        <w:pStyle w:val="Normal"/>
        <w:numPr>
          <w:ilvl w:val="0"/>
          <w:numId w:val="7"/>
        </w:numPr>
        <w:tabs>
          <w:tab w:val="clear" w:pos="709"/>
          <w:tab w:val="left" w:pos="708" w:leader="none"/>
          <w:tab w:val="left" w:pos="1134" w:leader="none"/>
        </w:tabs>
        <w:spacing w:lineRule="exact" w:line="240"/>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для физических лиц: заявление на участие в торгах; копия паспорта заявителя (все листы); нотариально заверенная копия доверенности, подтверждающая полномочия представителя физического лица на подачу заявки и на участие в аукционе; банковские реквизиты; </w:t>
      </w:r>
    </w:p>
    <w:p>
      <w:pPr>
        <w:pStyle w:val="Normal"/>
        <w:numPr>
          <w:ilvl w:val="0"/>
          <w:numId w:val="7"/>
        </w:numPr>
        <w:tabs>
          <w:tab w:val="clear" w:pos="709"/>
          <w:tab w:val="left" w:pos="708" w:leader="none"/>
          <w:tab w:val="left" w:pos="1134" w:leader="none"/>
        </w:tabs>
        <w:spacing w:lineRule="exact" w:line="240"/>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p>
    <w:p>
      <w:pPr>
        <w:pStyle w:val="Normal"/>
        <w:tabs>
          <w:tab w:val="clear" w:pos="709"/>
          <w:tab w:val="left" w:pos="708" w:leader="none"/>
          <w:tab w:val="left" w:pos="1134" w:leader="none"/>
        </w:tabs>
        <w:spacing w:lineRule="exact" w:line="240"/>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ab/>
      </w:r>
    </w:p>
    <w:p>
      <w:pPr>
        <w:pStyle w:val="Normal"/>
        <w:tabs>
          <w:tab w:val="clear" w:pos="709"/>
          <w:tab w:val="left" w:pos="708" w:leader="none"/>
          <w:tab w:val="left" w:pos="1134"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Указанные сведения направляются оператору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w:t>
      </w:r>
    </w:p>
    <w:p>
      <w:pPr>
        <w:pStyle w:val="Normal"/>
        <w:spacing w:lineRule="exact" w:line="240"/>
        <w:ind w:firstLine="72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8"/>
        </w:numPr>
        <w:tabs>
          <w:tab w:val="clear" w:pos="709"/>
          <w:tab w:val="left" w:pos="0" w:leader="none"/>
          <w:tab w:val="left" w:pos="708" w:leader="none"/>
          <w:tab w:val="left" w:pos="851" w:leader="none"/>
        </w:tabs>
        <w:spacing w:lineRule="exact" w:line="276"/>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Требования к участникам торгов</w:t>
      </w:r>
    </w:p>
    <w:p>
      <w:pPr>
        <w:pStyle w:val="Normal"/>
        <w:tabs>
          <w:tab w:val="clear" w:pos="709"/>
          <w:tab w:val="left" w:pos="0" w:leader="none"/>
          <w:tab w:val="left" w:pos="708" w:leader="none"/>
        </w:tabs>
        <w:spacing w:lineRule="exact" w:line="276"/>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9"/>
        </w:numPr>
        <w:tabs>
          <w:tab w:val="clear" w:pos="709"/>
          <w:tab w:val="left" w:pos="0"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Условия допуска к участию в аукционе</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b/>
          <w:i/>
          <w:i/>
          <w:color w:val="000000"/>
          <w:sz w:val="24"/>
        </w:rPr>
      </w:pPr>
      <w:r>
        <w:rPr>
          <w:rFonts w:eastAsia="Times New Roman" w:cs="Times New Roman" w:ascii="Times New Roman" w:hAnsi="Times New Roman"/>
          <w:b/>
          <w:i/>
          <w:color w:val="000000"/>
          <w:sz w:val="24"/>
        </w:rPr>
        <w:t>7.1.</w:t>
      </w:r>
      <w:r>
        <w:rPr>
          <w:rFonts w:eastAsia="Times New Roman" w:cs="Times New Roman" w:ascii="Times New Roman" w:hAnsi="Times New Roman"/>
          <w:i/>
          <w:color w:val="000000"/>
          <w:sz w:val="24"/>
        </w:rPr>
        <w:t xml:space="preserve"> </w:t>
      </w:r>
      <w:r>
        <w:rPr>
          <w:rFonts w:eastAsia="Times New Roman" w:cs="Times New Roman" w:ascii="Times New Roman" w:hAnsi="Times New Roman"/>
          <w:b/>
          <w:i/>
          <w:color w:val="000000"/>
          <w:sz w:val="24"/>
        </w:rPr>
        <w:t>Заявитель не допускается комиссией к участию в аукционе в случаях:</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1) непредставления или неполное представление документов, определенных пунктом 5  настоящей аукционной документации, либо наличия в таких документах недостоверных сведений;</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2) заявка подана лицом, не уполномоченным претендентом на осуществление таких действий;</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3) несоответствия заявки на участие в аукционе требованиям аукционной документации;</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4) не поступления задатка в размере, указанном в извещении о проведении аукциона, на расчетный счет, указанный в информационном сообщении, в сроки, установленные в извещении о проведении аукциона;</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5) предусмотренных п. 8.2.4 регламента Работы ЭП «РТС-Тендер».</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пунктом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b/>
          <w:i/>
          <w:i/>
          <w:color w:val="000000"/>
          <w:sz w:val="24"/>
        </w:rPr>
      </w:pPr>
      <w:r>
        <w:rPr>
          <w:rFonts w:eastAsia="Times New Roman" w:cs="Times New Roman" w:ascii="Times New Roman" w:hAnsi="Times New Roman"/>
          <w:b/>
          <w:i/>
          <w:color w:val="000000"/>
          <w:sz w:val="24"/>
        </w:rPr>
        <w:t>7.2. Уведомление о недопуске Заявителей к участию в аукционе:</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pPr>
        <w:pStyle w:val="Normal"/>
        <w:tabs>
          <w:tab w:val="clear" w:pos="709"/>
          <w:tab w:val="left" w:pos="567" w:leader="none"/>
          <w:tab w:val="left" w:pos="708"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10"/>
        </w:numPr>
        <w:tabs>
          <w:tab w:val="clear" w:pos="709"/>
          <w:tab w:val="left" w:pos="0" w:leader="none"/>
          <w:tab w:val="left" w:pos="708" w:leader="none"/>
          <w:tab w:val="left" w:pos="851" w:leader="none"/>
        </w:tabs>
        <w:spacing w:lineRule="exact" w:line="240"/>
        <w:ind w:firstLine="567" w:right="5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получения разъяснений аукционной документации, ознакомления с условиями договора купли-продажи, а так же ознакомления с имуществом.</w:t>
      </w:r>
    </w:p>
    <w:p>
      <w:pPr>
        <w:pStyle w:val="Normal"/>
        <w:tabs>
          <w:tab w:val="clear" w:pos="709"/>
          <w:tab w:val="left" w:pos="0" w:leader="none"/>
          <w:tab w:val="left" w:pos="708" w:leader="none"/>
        </w:tabs>
        <w:spacing w:lineRule="exact" w:line="240"/>
        <w:ind w:firstLine="567" w:right="57"/>
        <w:jc w:val="both"/>
        <w:rPr>
          <w:rFonts w:ascii="Times New Roman" w:hAnsi="Times New Roman" w:eastAsia="Times New Roman" w:cs="Times New Roman"/>
          <w:b/>
          <w:color w:val="FF0000"/>
          <w:sz w:val="24"/>
          <w:u w:val="single"/>
        </w:rPr>
      </w:pPr>
      <w:r>
        <w:rPr>
          <w:rFonts w:eastAsia="Times New Roman" w:cs="Times New Roman" w:ascii="Times New Roman" w:hAnsi="Times New Roman"/>
          <w:color w:val="000000"/>
          <w:sz w:val="24"/>
        </w:rPr>
        <w:t xml:space="preserve">Заявитель вправе обратиться за разъяснением положений настоящей аукционной документации к продавцу имущества. </w:t>
      </w:r>
      <w:r>
        <w:rPr>
          <w:rFonts w:eastAsia="Times New Roman" w:cs="Times New Roman" w:ascii="Times New Roman" w:hAnsi="Times New Roman"/>
          <w:b/>
          <w:color w:val="000000"/>
          <w:sz w:val="24"/>
          <w:u w:val="single"/>
        </w:rPr>
        <w:t>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w:t>
      </w:r>
    </w:p>
    <w:p>
      <w:pPr>
        <w:pStyle w:val="Normal"/>
        <w:tabs>
          <w:tab w:val="clear" w:pos="709"/>
          <w:tab w:val="left" w:pos="0" w:leader="none"/>
          <w:tab w:val="left" w:pos="708" w:leader="none"/>
        </w:tabs>
        <w:spacing w:lineRule="exact" w:line="240"/>
        <w:ind w:right="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11"/>
        </w:numPr>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оформления и подачи заявки:</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Заявка представляет собой полный комплект документов, представляемых заявителем для участия в аукционе.</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Заявка и все документы, связанные с этой заявкой, должны составляться на русском языке и однозначно обеспечивать восприятие их содержания.</w:t>
      </w:r>
    </w:p>
    <w:p>
      <w:pPr>
        <w:pStyle w:val="Normal"/>
        <w:numPr>
          <w:ilvl w:val="0"/>
          <w:numId w:val="11"/>
        </w:numPr>
        <w:tabs>
          <w:tab w:val="left" w:pos="0" w:leader="none"/>
          <w:tab w:val="left" w:pos="708" w:leader="none"/>
          <w:tab w:val="left" w:pos="709"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Заявитель направляет заявку с приложенными документами в установленный срок в форме скан-копий документов через электронную площадку.</w:t>
      </w:r>
    </w:p>
    <w:p>
      <w:pPr>
        <w:pStyle w:val="Normal"/>
        <w:numPr>
          <w:ilvl w:val="0"/>
          <w:numId w:val="11"/>
        </w:numPr>
        <w:tabs>
          <w:tab w:val="left" w:pos="0" w:leader="none"/>
          <w:tab w:val="left" w:pos="708" w:leader="none"/>
          <w:tab w:val="left" w:pos="709"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день рассмотрения заявок заявителю электронной площадкой направляется уведомление о допуске/не допуске к участию в аукционе.</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Заявитель вправе подать только одну заявку в отношении лота аукциона с полным пакетом документов по нему.</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Заявитель подает заявку на участие в аукционе в сроки, установленные в извещении.</w:t>
      </w:r>
    </w:p>
    <w:p>
      <w:pPr>
        <w:pStyle w:val="Normal"/>
        <w:numPr>
          <w:ilvl w:val="0"/>
          <w:numId w:val="11"/>
        </w:numPr>
        <w:tabs>
          <w:tab w:val="clear" w:pos="709"/>
          <w:tab w:val="left" w:pos="0" w:leader="none"/>
          <w:tab w:val="left" w:pos="708" w:leader="none"/>
        </w:tabs>
        <w:spacing w:lineRule="exact" w:line="276" w:before="0" w:after="20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pPr>
        <w:pStyle w:val="Normal"/>
        <w:tabs>
          <w:tab w:val="clear" w:pos="709"/>
          <w:tab w:val="left" w:pos="567" w:leader="none"/>
          <w:tab w:val="left" w:pos="708"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7">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tabs>
          <w:tab w:val="clear" w:pos="709"/>
          <w:tab w:val="left" w:pos="567" w:leader="none"/>
          <w:tab w:val="left" w:pos="708"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ab/>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hyperlink r:id="rId8">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разделе «Тарифы».</w:t>
      </w:r>
    </w:p>
    <w:p>
      <w:pPr>
        <w:pStyle w:val="Normal"/>
        <w:tabs>
          <w:tab w:val="clear" w:pos="709"/>
          <w:tab w:val="left" w:pos="0" w:leader="none"/>
          <w:tab w:val="left" w:pos="567" w:leader="none"/>
          <w:tab w:val="left" w:pos="708" w:leader="none"/>
        </w:tabs>
        <w:spacing w:lineRule="exact" w:line="240"/>
        <w:ind w:firstLine="567" w:right="57"/>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12"/>
        </w:numPr>
        <w:tabs>
          <w:tab w:val="clear" w:pos="709"/>
          <w:tab w:val="left" w:pos="0"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и срок отзыва заявок</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hyperlink r:id="rId9">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tabs>
          <w:tab w:val="clear" w:pos="709"/>
          <w:tab w:val="left" w:pos="0" w:leader="none"/>
          <w:tab w:val="left" w:pos="567" w:leader="none"/>
          <w:tab w:val="left" w:pos="708" w:leader="none"/>
        </w:tabs>
        <w:spacing w:lineRule="exact" w:line="240"/>
        <w:ind w:firstLine="567" w:right="57"/>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13"/>
        </w:numPr>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приема и рассмотрения заявок на участие в аукционе</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FF0000"/>
          <w:sz w:val="24"/>
        </w:rPr>
      </w:pPr>
      <w:r>
        <w:rPr>
          <w:rFonts w:eastAsia="Times New Roman" w:cs="Times New Roman" w:ascii="Times New Roman" w:hAnsi="Times New Roman"/>
          <w:color w:val="000000"/>
          <w:sz w:val="24"/>
        </w:rPr>
        <w:t>Срок окончания подачи заявок «</w:t>
      </w:r>
      <w:r>
        <w:rPr>
          <w:rFonts w:eastAsia="Times New Roman" w:cs="Times New Roman" w:ascii="Times New Roman" w:hAnsi="Times New Roman"/>
          <w:color w:val="000000"/>
          <w:sz w:val="24"/>
        </w:rPr>
        <w:t>18</w:t>
      </w:r>
      <w:r>
        <w:rPr>
          <w:rFonts w:eastAsia="Times New Roman" w:cs="Times New Roman" w:ascii="Times New Roman" w:hAnsi="Times New Roman"/>
          <w:b/>
          <w:color w:val="000000"/>
          <w:sz w:val="24"/>
        </w:rPr>
        <w:t xml:space="preserve">» </w:t>
      </w:r>
      <w:r>
        <w:rPr>
          <w:rFonts w:eastAsia="Times New Roman" w:cs="Times New Roman" w:ascii="Times New Roman" w:hAnsi="Times New Roman"/>
          <w:b/>
          <w:color w:val="000000"/>
          <w:sz w:val="24"/>
        </w:rPr>
        <w:t>февраля</w:t>
      </w:r>
      <w:r>
        <w:rPr>
          <w:rFonts w:eastAsia="Times New Roman" w:cs="Times New Roman" w:ascii="Times New Roman" w:hAnsi="Times New Roman"/>
          <w:b/>
          <w:color w:val="000000"/>
          <w:sz w:val="24"/>
        </w:rPr>
        <w:t xml:space="preserve"> 2026 г. в 23:59</w:t>
      </w:r>
      <w:r>
        <w:rPr>
          <w:rFonts w:eastAsia="Times New Roman" w:cs="Times New Roman" w:ascii="Times New Roman" w:hAnsi="Times New Roman"/>
          <w:color w:val="000000"/>
          <w:sz w:val="24"/>
        </w:rPr>
        <w:t>.</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Прием заявок осуществляется через оператора электронной площадки.</w:t>
      </w:r>
    </w:p>
    <w:p>
      <w:pPr>
        <w:pStyle w:val="Normal"/>
        <w:tabs>
          <w:tab w:val="clear" w:pos="709"/>
          <w:tab w:val="left" w:pos="567" w:leader="none"/>
          <w:tab w:val="left" w:pos="708" w:leader="none"/>
        </w:tabs>
        <w:spacing w:lineRule="exact" w:line="240"/>
        <w:ind w:firstLine="709"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w:t>
      </w:r>
    </w:p>
    <w:p>
      <w:pPr>
        <w:pStyle w:val="Normal"/>
        <w:tabs>
          <w:tab w:val="clear" w:pos="709"/>
          <w:tab w:val="left" w:pos="567" w:leader="none"/>
          <w:tab w:val="left" w:pos="708" w:leader="none"/>
        </w:tabs>
        <w:spacing w:lineRule="exact" w:line="240"/>
        <w:ind w:firstLine="709"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Рассмотрение заявок состоится </w:t>
      </w:r>
      <w:r>
        <w:rPr>
          <w:rFonts w:eastAsia="Times New Roman" w:cs="Times New Roman" w:ascii="Times New Roman" w:hAnsi="Times New Roman"/>
          <w:b/>
          <w:color w:val="000000"/>
          <w:sz w:val="24"/>
        </w:rPr>
        <w:t>«</w:t>
      </w:r>
      <w:r>
        <w:rPr>
          <w:rFonts w:eastAsia="Times New Roman" w:cs="Times New Roman" w:ascii="Times New Roman" w:hAnsi="Times New Roman"/>
          <w:b/>
          <w:color w:val="000000"/>
          <w:sz w:val="24"/>
        </w:rPr>
        <w:t>19</w:t>
      </w:r>
      <w:r>
        <w:rPr>
          <w:rFonts w:eastAsia="Times New Roman" w:cs="Times New Roman" w:ascii="Times New Roman" w:hAnsi="Times New Roman"/>
          <w:b/>
          <w:color w:val="000000"/>
          <w:sz w:val="24"/>
        </w:rPr>
        <w:t xml:space="preserve">» </w:t>
      </w:r>
      <w:r>
        <w:rPr>
          <w:rFonts w:eastAsia="Times New Roman" w:cs="Times New Roman" w:ascii="Times New Roman" w:hAnsi="Times New Roman"/>
          <w:b/>
          <w:color w:val="000000"/>
          <w:sz w:val="24"/>
        </w:rPr>
        <w:t>февраля</w:t>
      </w:r>
      <w:r>
        <w:rPr>
          <w:rFonts w:eastAsia="Times New Roman" w:cs="Times New Roman" w:ascii="Times New Roman" w:hAnsi="Times New Roman"/>
          <w:b/>
          <w:color w:val="000000"/>
          <w:sz w:val="24"/>
        </w:rPr>
        <w:t xml:space="preserve"> 2026 г. с 11:00</w:t>
      </w:r>
      <w:r>
        <w:rPr>
          <w:rFonts w:eastAsia="Times New Roman" w:cs="Times New Roman" w:ascii="Times New Roman" w:hAnsi="Times New Roman"/>
          <w:color w:val="000000"/>
          <w:sz w:val="24"/>
        </w:rPr>
        <w:t xml:space="preserve"> по месту нахождения продавца. </w:t>
      </w:r>
    </w:p>
    <w:p>
      <w:pPr>
        <w:pStyle w:val="Normal"/>
        <w:tabs>
          <w:tab w:val="clear" w:pos="709"/>
          <w:tab w:val="left" w:pos="567" w:leader="none"/>
          <w:tab w:val="left" w:pos="708" w:leader="none"/>
        </w:tabs>
        <w:spacing w:lineRule="exact" w:line="240"/>
        <w:ind w:firstLine="709"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pPr>
        <w:pStyle w:val="Normal"/>
        <w:tabs>
          <w:tab w:val="clear" w:pos="709"/>
          <w:tab w:val="left" w:pos="567" w:leader="none"/>
          <w:tab w:val="left" w:pos="708" w:leader="none"/>
        </w:tabs>
        <w:spacing w:lineRule="exact" w:line="240"/>
        <w:ind w:firstLine="709"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14"/>
        </w:numPr>
        <w:tabs>
          <w:tab w:val="clear" w:pos="709"/>
          <w:tab w:val="left" w:pos="0" w:leader="none"/>
          <w:tab w:val="left" w:pos="284" w:leader="none"/>
          <w:tab w:val="left" w:pos="708" w:leader="none"/>
          <w:tab w:val="left" w:pos="993"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проведения аукциона</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pacing w:val="-6"/>
          <w:sz w:val="24"/>
          <w:shd w:fill="C0C0C0" w:val="clear"/>
        </w:rPr>
      </w:pPr>
      <w:r>
        <w:rPr>
          <w:rFonts w:eastAsia="Times New Roman" w:cs="Times New Roman" w:ascii="Times New Roman" w:hAnsi="Times New Roman"/>
          <w:color w:val="000000"/>
          <w:sz w:val="24"/>
        </w:rPr>
        <w:t xml:space="preserve">Аукцион проводится </w:t>
      </w:r>
      <w:r>
        <w:rPr>
          <w:rFonts w:eastAsia="Times New Roman" w:cs="Times New Roman" w:ascii="Times New Roman" w:hAnsi="Times New Roman"/>
          <w:b/>
          <w:color w:val="000000"/>
          <w:sz w:val="24"/>
        </w:rPr>
        <w:t>«</w:t>
      </w:r>
      <w:r>
        <w:rPr>
          <w:rFonts w:eastAsia="Times New Roman" w:cs="Times New Roman" w:ascii="Times New Roman" w:hAnsi="Times New Roman"/>
          <w:b/>
          <w:color w:val="000000"/>
          <w:sz w:val="24"/>
        </w:rPr>
        <w:t>20</w:t>
      </w:r>
      <w:r>
        <w:rPr>
          <w:rFonts w:eastAsia="Times New Roman" w:cs="Times New Roman" w:ascii="Times New Roman" w:hAnsi="Times New Roman"/>
          <w:b/>
          <w:color w:val="000000"/>
          <w:sz w:val="24"/>
        </w:rPr>
        <w:t xml:space="preserve">» </w:t>
      </w:r>
      <w:r>
        <w:rPr>
          <w:rFonts w:eastAsia="Times New Roman" w:cs="Times New Roman" w:ascii="Times New Roman" w:hAnsi="Times New Roman"/>
          <w:b/>
          <w:color w:val="000000"/>
          <w:sz w:val="24"/>
        </w:rPr>
        <w:t>февраля</w:t>
      </w:r>
      <w:r>
        <w:rPr>
          <w:rFonts w:eastAsia="Times New Roman" w:cs="Times New Roman" w:ascii="Times New Roman" w:hAnsi="Times New Roman"/>
          <w:b/>
          <w:color w:val="000000"/>
          <w:sz w:val="24"/>
        </w:rPr>
        <w:t xml:space="preserve"> 2026 г. в 11 часов 00</w:t>
      </w:r>
      <w:r>
        <w:rPr>
          <w:rFonts w:eastAsia="Times New Roman" w:cs="Times New Roman" w:ascii="Times New Roman" w:hAnsi="Times New Roman"/>
          <w:color w:val="000000"/>
          <w:sz w:val="24"/>
        </w:rPr>
        <w:t xml:space="preserve"> минут по московскому времени на электронной торговой площадке, находящейся в сети интернет по адресу </w:t>
      </w:r>
      <w:hyperlink r:id="rId10">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xml:space="preserve">, в соответствии со ст. 87, 89, 90 ФЗ от 02 октября 2007г.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229-ФЗ «Об исполнительном производстве»,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102-ФЗ от 16.07.1998г. «Об ипотеке (залоге недвижимости)», ст. 447-449 ГК РФ, регламентом электронной торговой площадки, размещенным на сайте </w:t>
      </w:r>
      <w:hyperlink r:id="rId11">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tabs>
          <w:tab w:val="clear" w:pos="709"/>
          <w:tab w:val="left" w:pos="0" w:leader="none"/>
          <w:tab w:val="left" w:pos="284"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аукционе могут участвовать только заявители, признанные участниками торгов.</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Победителем аукциона признается участник, предложивший по ходу аукциона наиболее высокую цену. </w:t>
      </w:r>
    </w:p>
    <w:p>
      <w:pPr>
        <w:pStyle w:val="Normal"/>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Продавец и Победитель аукциона обязан подписать </w:t>
      </w:r>
      <w:r>
        <w:rPr>
          <w:rFonts w:eastAsia="Times New Roman" w:cs="Times New Roman" w:ascii="Times New Roman" w:hAnsi="Times New Roman"/>
          <w:color w:val="000000"/>
          <w:spacing w:val="-6"/>
          <w:sz w:val="24"/>
        </w:rPr>
        <w:t>протокол о результатах аукциона по продаже арестованного имущества</w:t>
      </w:r>
      <w:r>
        <w:rPr>
          <w:rFonts w:eastAsia="Times New Roman" w:cs="Times New Roman" w:ascii="Times New Roman" w:hAnsi="Times New Roman"/>
          <w:color w:val="000000"/>
          <w:sz w:val="24"/>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Лицо, выигравшее аукцион,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Реквизиты для внесения оставшейся суммы</w:t>
      </w:r>
      <w:r>
        <w:rPr>
          <w:rFonts w:eastAsia="Times New Roman" w:cs="Times New Roman" w:ascii="Times New Roman" w:hAnsi="Times New Roman"/>
          <w:color w:val="000000"/>
          <w:sz w:val="24"/>
        </w:rPr>
        <w:t>:</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Получатель: УФК по Вологодской области (ТУ Росимущества в Вологодской области л/с 05301A27050)</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ИНН 3525237735, </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КПП 352501001, </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р/с 03212643000000013000 ОТДЕЛЕНИЕ ВОЛОГДА//УФК по Вологодской области г. Вологда, </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БИК 011909101, </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ОКТМО 19701000</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КБК 16700000000000000000.</w:t>
      </w:r>
    </w:p>
    <w:p>
      <w:pPr>
        <w:pStyle w:val="Normal"/>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Обязательное заполнения поля 22 «Код» (</w:t>
      </w:r>
      <w:r>
        <w:rPr>
          <w:rFonts w:eastAsia="Times New Roman" w:cs="Times New Roman" w:ascii="Times New Roman" w:hAnsi="Times New Roman"/>
          <w:b/>
          <w:color w:val="000000"/>
          <w:sz w:val="24"/>
        </w:rPr>
        <w:t>НПА</w:t>
      </w:r>
      <w:r>
        <w:rPr>
          <w:rFonts w:eastAsia="Times New Roman" w:cs="Times New Roman" w:ascii="Times New Roman" w:hAnsi="Times New Roman"/>
          <w:color w:val="000000"/>
          <w:sz w:val="24"/>
        </w:rPr>
        <w:t xml:space="preserve">/УИН) платежного поручения при перечислении денежных средств на реквизиты ТУ Росимущества в Вологодской области четырехзначным кодом </w:t>
      </w:r>
      <w:r>
        <w:rPr>
          <w:rFonts w:eastAsia="Times New Roman" w:cs="Times New Roman" w:ascii="Times New Roman" w:hAnsi="Times New Roman"/>
          <w:b/>
          <w:color w:val="000000"/>
          <w:sz w:val="24"/>
        </w:rPr>
        <w:t>0001</w:t>
      </w:r>
      <w:r>
        <w:rPr>
          <w:rFonts w:eastAsia="Times New Roman" w:cs="Times New Roman" w:ascii="Times New Roman" w:hAnsi="Times New Roman"/>
          <w:color w:val="000000"/>
          <w:sz w:val="24"/>
        </w:rPr>
        <w:t>.</w:t>
      </w:r>
    </w:p>
    <w:p>
      <w:pPr>
        <w:pStyle w:val="Normal"/>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 xml:space="preserve">При невнесении указанной суммы и уклонении от подписания договора купли-продажи </w:t>
      </w:r>
      <w:r>
        <w:rPr>
          <w:rFonts w:eastAsia="Times New Roman" w:cs="Times New Roman" w:ascii="Times New Roman" w:hAnsi="Times New Roman"/>
          <w:b/>
          <w:color w:val="000000"/>
          <w:spacing w:val="-6"/>
          <w:sz w:val="24"/>
        </w:rPr>
        <w:t>арестованного имущества</w:t>
      </w:r>
      <w:r>
        <w:rPr>
          <w:rFonts w:eastAsia="Times New Roman" w:cs="Times New Roman" w:ascii="Times New Roman" w:hAnsi="Times New Roman"/>
          <w:b/>
          <w:color w:val="000000"/>
          <w:sz w:val="24"/>
        </w:rPr>
        <w:t xml:space="preserve"> задаток не возвращается.</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15"/>
        </w:numPr>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заключения договора купли-продажи</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по адресу нахождения продавца: г. Вологда, ул. Пушкинская, д.25. </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Договор купли-продажи по арестованному незаложенному недвижимому имуществу заключается не ранее 10 дней с даты проведения аукциона.</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Имущество передается по месту его нахождения. Передача имущества покупателю осуществляется по подписываемому сторонами акту приема-передачи к Договору купли продажи арестованного незаложенного недвижимого имущества.</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16"/>
        </w:numPr>
        <w:tabs>
          <w:tab w:val="clear" w:pos="709"/>
          <w:tab w:val="left" w:pos="567" w:leader="none"/>
          <w:tab w:val="left" w:pos="708" w:leader="none"/>
          <w:tab w:val="left" w:pos="993" w:leader="none"/>
        </w:tabs>
        <w:spacing w:lineRule="exact" w:line="276"/>
        <w:ind w:hanging="360" w:left="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Признание торгов несостоявшимися, последствия признания торгов несостоявшимися:</w:t>
      </w:r>
    </w:p>
    <w:p>
      <w:pPr>
        <w:pStyle w:val="Normal"/>
        <w:numPr>
          <w:ilvl w:val="0"/>
          <w:numId w:val="16"/>
        </w:numPr>
        <w:tabs>
          <w:tab w:val="clear" w:pos="709"/>
          <w:tab w:val="left" w:pos="567" w:leader="none"/>
          <w:tab w:val="left" w:pos="708" w:leader="none"/>
          <w:tab w:val="left" w:pos="993" w:leader="none"/>
        </w:tabs>
        <w:spacing w:lineRule="exact" w:line="276" w:before="0" w:after="200"/>
        <w:ind w:hanging="480" w:left="8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Продавец объявляет торги несостоявшимися, если:</w:t>
      </w:r>
    </w:p>
    <w:p>
      <w:pPr>
        <w:pStyle w:val="Normal"/>
        <w:numPr>
          <w:ilvl w:val="0"/>
          <w:numId w:val="16"/>
        </w:numPr>
        <w:tabs>
          <w:tab w:val="clear" w:pos="709"/>
          <w:tab w:val="left" w:pos="0" w:leader="none"/>
          <w:tab w:val="left" w:pos="567" w:leader="none"/>
          <w:tab w:val="left" w:pos="708" w:leader="none"/>
          <w:tab w:val="left" w:pos="993" w:leader="none"/>
          <w:tab w:val="left" w:pos="1276" w:leader="none"/>
        </w:tabs>
        <w:spacing w:lineRule="exact" w:line="276"/>
        <w:ind w:firstLine="425"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Заявки на участие в торгах подали менее двух лиц;</w:t>
      </w:r>
    </w:p>
    <w:p>
      <w:pPr>
        <w:pStyle w:val="Normal"/>
        <w:numPr>
          <w:ilvl w:val="0"/>
          <w:numId w:val="16"/>
        </w:numPr>
        <w:tabs>
          <w:tab w:val="clear" w:pos="709"/>
          <w:tab w:val="left" w:pos="0" w:leader="none"/>
          <w:tab w:val="left" w:pos="567" w:leader="none"/>
          <w:tab w:val="left" w:pos="708" w:leader="none"/>
          <w:tab w:val="left" w:pos="993" w:leader="none"/>
          <w:tab w:val="left" w:pos="1276" w:leader="none"/>
        </w:tabs>
        <w:spacing w:lineRule="exact" w:line="276"/>
        <w:ind w:firstLine="425"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Допущено комиссией к участию в торгах менее двух лиц;</w:t>
      </w:r>
    </w:p>
    <w:p>
      <w:pPr>
        <w:pStyle w:val="Normal"/>
        <w:numPr>
          <w:ilvl w:val="0"/>
          <w:numId w:val="16"/>
        </w:numPr>
        <w:tabs>
          <w:tab w:val="clear" w:pos="709"/>
          <w:tab w:val="left" w:pos="0" w:leader="none"/>
          <w:tab w:val="left" w:pos="567" w:leader="none"/>
          <w:tab w:val="left" w:pos="708" w:leader="none"/>
          <w:tab w:val="left" w:pos="993" w:leader="none"/>
          <w:tab w:val="left" w:pos="1276" w:leader="none"/>
        </w:tabs>
        <w:spacing w:lineRule="exact" w:line="276"/>
        <w:ind w:firstLine="425"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Из явившихся участников торгов никто не сделал надбавки к начальной цене имущества;</w:t>
      </w:r>
    </w:p>
    <w:p>
      <w:pPr>
        <w:pStyle w:val="Normal"/>
        <w:numPr>
          <w:ilvl w:val="0"/>
          <w:numId w:val="16"/>
        </w:numPr>
        <w:tabs>
          <w:tab w:val="clear" w:pos="709"/>
          <w:tab w:val="left" w:pos="0" w:leader="none"/>
          <w:tab w:val="left" w:pos="567" w:leader="none"/>
          <w:tab w:val="left" w:pos="708" w:leader="none"/>
          <w:tab w:val="left" w:pos="993" w:leader="none"/>
          <w:tab w:val="left" w:pos="1276" w:leader="none"/>
        </w:tabs>
        <w:spacing w:lineRule="exact" w:line="276" w:before="0" w:after="200"/>
        <w:ind w:firstLine="425"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Лицо, выигравшее торги, в течение пяти дней со дня проведения торгов не оплатило стоимость имущества в полном объеме.</w:t>
      </w:r>
    </w:p>
    <w:p>
      <w:pPr>
        <w:pStyle w:val="Normal"/>
        <w:numPr>
          <w:ilvl w:val="0"/>
          <w:numId w:val="16"/>
        </w:numPr>
        <w:tabs>
          <w:tab w:val="clear" w:pos="709"/>
          <w:tab w:val="left" w:pos="567" w:leader="none"/>
          <w:tab w:val="left" w:pos="708" w:leader="none"/>
          <w:tab w:val="left" w:pos="993" w:leader="none"/>
        </w:tabs>
        <w:spacing w:lineRule="exact" w:line="276" w:before="0" w:after="200"/>
        <w:ind w:hanging="480" w:left="8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Продавец объявляет вторичные торги в соответствии с действующим законодательством. </w:t>
      </w:r>
    </w:p>
    <w:p>
      <w:pPr>
        <w:pStyle w:val="Normal"/>
        <w:tabs>
          <w:tab w:val="clear" w:pos="709"/>
          <w:tab w:val="left" w:pos="567" w:leader="none"/>
          <w:tab w:val="left" w:pos="708" w:leader="none"/>
          <w:tab w:val="left" w:pos="993" w:leader="none"/>
        </w:tabs>
        <w:spacing w:lineRule="exact" w:line="276" w:before="0" w:after="200"/>
        <w:ind w:left="8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17"/>
        </w:numPr>
        <w:tabs>
          <w:tab w:val="clear" w:pos="709"/>
          <w:tab w:val="left" w:pos="567" w:leader="none"/>
          <w:tab w:val="left" w:pos="708" w:leader="none"/>
          <w:tab w:val="left" w:pos="993" w:leader="none"/>
        </w:tabs>
        <w:spacing w:lineRule="exact" w:line="276"/>
        <w:ind w:hanging="360" w:left="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внесения задатка:</w:t>
      </w:r>
    </w:p>
    <w:p>
      <w:pPr>
        <w:pStyle w:val="Normal"/>
        <w:tabs>
          <w:tab w:val="clear" w:pos="709"/>
          <w:tab w:val="left" w:pos="567" w:leader="none"/>
          <w:tab w:val="left" w:pos="708" w:leader="none"/>
          <w:tab w:val="left" w:pos="993" w:leader="none"/>
        </w:tabs>
        <w:spacing w:lineRule="exact" w:line="276"/>
        <w:ind w:left="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tabs>
          <w:tab w:val="clear" w:pos="709"/>
          <w:tab w:val="left" w:pos="567" w:leader="none"/>
          <w:tab w:val="left" w:pos="708" w:leader="none"/>
          <w:tab w:val="left" w:pos="993" w:leader="none"/>
        </w:tabs>
        <w:spacing w:lineRule="exact" w:line="240"/>
        <w:jc w:val="center"/>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Заявители обязаны внести задаток на электронную торговую площадку ООО «РТС-тендер» в необходимом размере по реквизитам:</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Получатель: ООО «РТС-тендер»</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Наименование банка: Филиал "Корпоративный" ПАО "Совкомбанк"</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Расчетный счёт:40702810512030016362</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Корр. счёт:30101810445250000360</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 xml:space="preserve">БИК:044525360 </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ИНН:7710357167</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КПП:773001001</w:t>
      </w:r>
    </w:p>
    <w:p>
      <w:pPr>
        <w:pStyle w:val="Normal"/>
        <w:tabs>
          <w:tab w:val="clear" w:pos="709"/>
          <w:tab w:val="left" w:pos="298"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u w:val="single"/>
        </w:rPr>
        <w:t>Назначение платежа:</w:t>
      </w:r>
      <w:r>
        <w:rPr>
          <w:rFonts w:eastAsia="Times New Roman" w:cs="Times New Roman" w:ascii="Times New Roman" w:hAnsi="Times New Roman"/>
          <w:color w:val="000000"/>
          <w:sz w:val="24"/>
        </w:rPr>
        <w:t xml:space="preserve"> </w:t>
      </w:r>
      <w:r>
        <w:rPr>
          <w:rFonts w:eastAsia="Times New Roman" w:cs="Times New Roman" w:ascii="Times New Roman" w:hAnsi="Times New Roman"/>
          <w:color w:val="000000"/>
          <w:sz w:val="24"/>
          <w:shd w:fill="FFFFFF" w:val="clear"/>
        </w:rPr>
        <w:t xml:space="preserve">Внесение гарантийного обеспечения по Соглашению о внесении гарантийного обеспечения, </w:t>
      </w:r>
      <w:r>
        <w:rPr>
          <w:rFonts w:eastAsia="Segoe UI Symbol" w:cs="Segoe UI Symbol" w:ascii="Segoe UI Symbol" w:hAnsi="Segoe UI Symbol"/>
          <w:color w:val="000000"/>
          <w:sz w:val="24"/>
          <w:shd w:fill="FFFFFF" w:val="clear"/>
        </w:rPr>
        <w:t>№</w:t>
      </w:r>
      <w:r>
        <w:rPr>
          <w:rFonts w:eastAsia="Times New Roman" w:cs="Times New Roman" w:ascii="Times New Roman" w:hAnsi="Times New Roman"/>
          <w:color w:val="000000"/>
          <w:sz w:val="24"/>
          <w:shd w:fill="FFFFFF" w:val="clear"/>
        </w:rPr>
        <w:t xml:space="preserve"> аналитического счета _____________. Без НДС.</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Указанное извещение является публичной офертой для заключения договора о задатке в соответствии со ст. 437 Гражданского кодекса РФ. Перечисление задатка является акцептом такой оферты, после чего договор о задатке считается заключенным.</w:t>
      </w:r>
    </w:p>
    <w:p>
      <w:pPr>
        <w:pStyle w:val="Normal"/>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tabs>
          <w:tab w:val="clear" w:pos="709"/>
          <w:tab w:val="left" w:pos="567" w:leader="none"/>
          <w:tab w:val="left" w:pos="708" w:leader="none"/>
          <w:tab w:val="left" w:pos="993" w:leader="none"/>
        </w:tabs>
        <w:spacing w:lineRule="exact" w:line="240"/>
        <w:ind w:left="644"/>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16. Возврат задатка</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Денежные средства, внесенные в качестве задатка на участие в аукционе победителем аукциона, засчитываются в качестве оплаты покупной цены имущества. При не направлении продавцу победителем аукциона в срок, предусмотренный извещением, договора купли-продажи, победитель признается уклонившимся от заключения договора. В случае уклонения победителя аукциона от заключения договора задаток не возвращается.</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Возврат задатка Заявителю осуществляется в следующем порядке:</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в случае, если Заявитель не будет допущен к участию в аукционе - в течение 5 (пяти) рабочих дней с даты оформления Комиссией по проведению торгов Протокола окончания приема и регистрации заявок на участие в аукционе;</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 в случае, если Заявитель участвовал в аукционе, но не выиграл его - немедленно по окончанию публичных торгов; </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 в случае отзыва Заявителем заявки на участие в аукционе до момента приобретения им статуса участника аукциона - в течение 5 (пяти) рабочих дней со дня поступления организатору аукциона от Заявителя уведомления об отзыве заявки; </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u w:val="single"/>
        </w:rPr>
      </w:pPr>
      <w:r>
        <w:rPr>
          <w:rFonts w:eastAsia="Times New Roman" w:cs="Times New Roman" w:ascii="Times New Roman" w:hAnsi="Times New Roman"/>
          <w:color w:val="000000"/>
          <w:sz w:val="24"/>
        </w:rPr>
        <w:t>- в случае признания аукциона несостоявшимися - в течение 5 (пяти) рабочих дней со дня принятия Комиссией по проведению торгов решения об объявлении аукциона несостоявшимся;</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в случае отмены аукциона по продаже Имущества - в течение 5 (пяти) рабочих дней со дня принятия Комиссией по проведению торгов решения об отмене аукциона.</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 xml:space="preserve">17. Общие положения </w:t>
      </w:r>
    </w:p>
    <w:p>
      <w:pPr>
        <w:pStyle w:val="Normal"/>
        <w:tabs>
          <w:tab w:val="clear" w:pos="709"/>
          <w:tab w:val="left" w:pos="567" w:leader="none"/>
          <w:tab w:val="left" w:pos="708" w:leader="none"/>
        </w:tabs>
        <w:spacing w:lineRule="exact" w:line="240"/>
        <w:ind w:firstLine="539"/>
        <w:jc w:val="both"/>
        <w:rPr>
          <w:rFonts w:ascii="Times New Roman CYR" w:hAnsi="Times New Roman CYR" w:eastAsia="Times New Roman CYR" w:cs="Times New Roman CYR"/>
          <w:color w:val="000000"/>
          <w:sz w:val="24"/>
        </w:rPr>
      </w:pPr>
      <w:r>
        <w:rPr>
          <w:rFonts w:eastAsia="Times New Roman" w:cs="Times New Roman" w:ascii="Times New Roman" w:hAnsi="Times New Roman"/>
          <w:color w:val="000000"/>
          <w:sz w:val="24"/>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12">
        <w:r>
          <w:rPr>
            <w:rStyle w:val="ListLabel163"/>
            <w:rFonts w:eastAsia="Times New Roman" w:cs="Times New Roman" w:ascii="Times New Roman" w:hAnsi="Times New Roman"/>
            <w:color w:val="000000"/>
            <w:sz w:val="24"/>
            <w:u w:val="single"/>
          </w:rPr>
          <w:t>http://www.torgi.gov.ru</w:t>
        </w:r>
      </w:hyperlink>
      <w:r>
        <w:rPr>
          <w:rFonts w:eastAsia="Times New Roman" w:cs="Times New Roman" w:ascii="Times New Roman" w:hAnsi="Times New Roman"/>
          <w:color w:val="000000"/>
          <w:sz w:val="24"/>
        </w:rPr>
        <w:t xml:space="preserve">, сайте электронной торговой площадки на сайте </w:t>
      </w:r>
      <w:hyperlink r:id="rId13">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xml:space="preserve">, в соответствии со ст. 447-449 ГК РФ, ст. 87, 89, 90 ФЗ «Об исполнительном производстве» от 02 октября 2007г.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229-ФЗ,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102-ФЗ от 16.07.1998г. «Об ипотеке (залоге недвижимости)», ознакомиться с документацией о предмете аукциона можно по адресу местонахождения продавца, а также путем направления запроса на электронную почту продавца </w:t>
      </w:r>
      <w:hyperlink r:id="rId14">
        <w:r>
          <w:rPr>
            <w:rStyle w:val="ListLabel163"/>
            <w:rFonts w:eastAsia="Times New Roman" w:cs="Times New Roman" w:ascii="Times New Roman" w:hAnsi="Times New Roman"/>
            <w:color w:val="000000"/>
            <w:sz w:val="24"/>
            <w:u w:val="single"/>
          </w:rPr>
          <w:t>tu35@rosim.ru</w:t>
        </w:r>
      </w:hyperlink>
      <w:r>
        <w:rPr>
          <w:rFonts w:eastAsia="Times New Roman" w:cs="Times New Roman" w:ascii="Times New Roman" w:hAnsi="Times New Roman"/>
          <w:color w:val="000000"/>
          <w:sz w:val="24"/>
        </w:rPr>
        <w:t>, либо через личный кабинет на электронной площадке «РТС-Тендер».</w:t>
      </w:r>
    </w:p>
    <w:p>
      <w:pPr>
        <w:pStyle w:val="Normal"/>
        <w:tabs>
          <w:tab w:val="clear" w:pos="709"/>
          <w:tab w:val="left" w:pos="567" w:leader="none"/>
          <w:tab w:val="left" w:pos="708" w:leader="none"/>
        </w:tabs>
        <w:spacing w:lineRule="exact" w:line="240"/>
        <w:rPr>
          <w:rFonts w:ascii="Times New Roman CYR" w:hAnsi="Times New Roman CYR" w:eastAsia="Times New Roman CYR" w:cs="Times New Roman CYR"/>
          <w:color w:val="000000"/>
          <w:sz w:val="24"/>
        </w:rPr>
      </w:pPr>
      <w:r>
        <w:rPr>
          <w:rFonts w:eastAsia="Times New Roman CYR" w:cs="Times New Roman CYR" w:ascii="Times New Roman CYR" w:hAnsi="Times New Roman CYR"/>
          <w:color w:val="000000"/>
          <w:sz w:val="24"/>
        </w:rPr>
      </w:r>
    </w:p>
    <w:p>
      <w:pPr>
        <w:pStyle w:val="Normal"/>
        <w:tabs>
          <w:tab w:val="clear" w:pos="709"/>
          <w:tab w:val="left" w:pos="567" w:leader="none"/>
          <w:tab w:val="left" w:pos="708" w:leader="none"/>
        </w:tabs>
        <w:spacing w:lineRule="exact" w:line="240"/>
        <w:jc w:val="right"/>
        <w:rPr>
          <w:rFonts w:ascii="Times New Roman CYR" w:hAnsi="Times New Roman CYR" w:eastAsia="Times New Roman CYR" w:cs="Times New Roman CYR"/>
          <w:color w:val="000000"/>
          <w:sz w:val="24"/>
        </w:rPr>
      </w:pPr>
      <w:r>
        <w:rPr>
          <w:rFonts w:eastAsia="Times New Roman CYR" w:cs="Times New Roman CYR" w:ascii="Times New Roman CYR" w:hAnsi="Times New Roman CYR"/>
          <w:color w:val="000000"/>
          <w:sz w:val="24"/>
        </w:rPr>
      </w:r>
    </w:p>
    <w:sectPr>
      <w:type w:val="nextPage"/>
      <w:pgSz w:w="12240" w:h="15840"/>
      <w:pgMar w:left="1440" w:right="1440"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Segoe UI Symbol">
    <w:charset w:val="01"/>
    <w:family w:val="roman"/>
    <w:pitch w:val="variable"/>
  </w:font>
  <w:font w:name="Times New Roman CYR">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kern w:val="2"/>
        <w:sz w:val="22"/>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8431f"/>
    <w:pPr>
      <w:widowControl w:val="false"/>
      <w:suppressAutoHyphens w:val="true"/>
      <w:bidi w:val="0"/>
      <w:spacing w:before="0" w:after="0"/>
      <w:jc w:val="left"/>
    </w:pPr>
    <w:rPr>
      <w:rFonts w:ascii="Calibri" w:hAnsi="Calibri" w:eastAsia="Tahoma" w:cs="Droid Sans"/>
      <w:color w:val="auto"/>
      <w:kern w:val="2"/>
      <w:sz w:val="22"/>
      <w:szCs w:val="24"/>
      <w:lang w:val="ru-RU" w:eastAsia="zh-CN" w:bidi="hi-IN"/>
    </w:rPr>
  </w:style>
  <w:style w:type="character" w:styleId="DefaultParagraphFont" w:default="1">
    <w:name w:val="Default Paragraph Font"/>
    <w:uiPriority w:val="1"/>
    <w:semiHidden/>
    <w:unhideWhenUsed/>
    <w:qFormat/>
    <w:rPr/>
  </w:style>
  <w:style w:type="character" w:styleId="InternetLink" w:customStyle="1">
    <w:name w:val="Internet Link"/>
    <w:qFormat/>
    <w:rsid w:val="0018431f"/>
    <w:rPr>
      <w:color w:val="000080"/>
      <w:u w:val="single"/>
    </w:rPr>
  </w:style>
  <w:style w:type="character" w:styleId="InternetLink1" w:customStyle="1">
    <w:name w:val="Internet Link1"/>
    <w:qFormat/>
    <w:rsid w:val="0018431f"/>
    <w:rPr>
      <w:color w:val="000080"/>
      <w:u w:val="single"/>
    </w:rPr>
  </w:style>
  <w:style w:type="character" w:styleId="InternetLink2" w:customStyle="1">
    <w:name w:val="Internet Link2"/>
    <w:qFormat/>
    <w:rsid w:val="0018431f"/>
    <w:rPr>
      <w:color w:val="000080"/>
      <w:u w:val="single"/>
    </w:rPr>
  </w:style>
  <w:style w:type="character" w:styleId="InternetLink3" w:customStyle="1">
    <w:name w:val="Internet Link3"/>
    <w:qFormat/>
    <w:rsid w:val="0018431f"/>
    <w:rPr>
      <w:color w:val="000080"/>
      <w:u w:val="single"/>
    </w:rPr>
  </w:style>
  <w:style w:type="character" w:styleId="InternetLink4" w:customStyle="1">
    <w:name w:val="Internet Link4"/>
    <w:qFormat/>
    <w:rsid w:val="0018431f"/>
    <w:rPr>
      <w:color w:val="000080"/>
      <w:u w:val="single"/>
    </w:rPr>
  </w:style>
  <w:style w:type="character" w:styleId="InternetLink5" w:customStyle="1">
    <w:name w:val="Internet Link5"/>
    <w:qFormat/>
    <w:rsid w:val="0018431f"/>
    <w:rPr>
      <w:color w:val="000080"/>
      <w:u w:val="single"/>
    </w:rPr>
  </w:style>
  <w:style w:type="character" w:styleId="InternetLink6" w:customStyle="1">
    <w:name w:val="Internet Link6"/>
    <w:qFormat/>
    <w:rsid w:val="0018431f"/>
    <w:rPr>
      <w:color w:val="000080"/>
      <w:u w:val="single"/>
    </w:rPr>
  </w:style>
  <w:style w:type="character" w:styleId="InternetLink7" w:customStyle="1">
    <w:name w:val="Internet Link7"/>
    <w:qFormat/>
    <w:rsid w:val="0018431f"/>
    <w:rPr>
      <w:color w:val="000080"/>
      <w:u w:val="single"/>
    </w:rPr>
  </w:style>
  <w:style w:type="character" w:styleId="InternetLink8" w:customStyle="1">
    <w:name w:val="Internet Link8"/>
    <w:qFormat/>
    <w:rsid w:val="0018431f"/>
    <w:rPr>
      <w:color w:val="000080"/>
      <w:u w:val="single"/>
    </w:rPr>
  </w:style>
  <w:style w:type="character" w:styleId="InternetLink9" w:customStyle="1">
    <w:name w:val="Internet Link9"/>
    <w:qFormat/>
    <w:rsid w:val="0018431f"/>
    <w:rPr>
      <w:color w:val="000080"/>
      <w:u w:val="single"/>
    </w:rPr>
  </w:style>
  <w:style w:type="character" w:styleId="InternetLink10" w:customStyle="1">
    <w:name w:val="Internet Link10"/>
    <w:qFormat/>
    <w:rsid w:val="0018431f"/>
    <w:rPr>
      <w:color w:val="000080"/>
      <w:u w:val="single"/>
    </w:rPr>
  </w:style>
  <w:style w:type="character" w:styleId="InternetLink11" w:customStyle="1">
    <w:name w:val="Internet Link11"/>
    <w:qFormat/>
    <w:rsid w:val="0018431f"/>
    <w:rPr>
      <w:color w:val="000080"/>
      <w:u w:val="single"/>
    </w:rPr>
  </w:style>
  <w:style w:type="character" w:styleId="InternetLink12" w:customStyle="1">
    <w:name w:val="Internet Link12"/>
    <w:qFormat/>
    <w:rsid w:val="0018431f"/>
    <w:rPr>
      <w:color w:val="000080"/>
      <w:u w:val="single"/>
    </w:rPr>
  </w:style>
  <w:style w:type="character" w:styleId="InternetLink13" w:customStyle="1">
    <w:name w:val="Internet Link13"/>
    <w:qFormat/>
    <w:rsid w:val="0018431f"/>
    <w:rPr>
      <w:color w:val="000080"/>
      <w:u w:val="single"/>
    </w:rPr>
  </w:style>
  <w:style w:type="character" w:styleId="InternetLink14">
    <w:name w:val="Internet Link14"/>
    <w:qFormat/>
    <w:rsid w:val="0018431f"/>
    <w:rPr>
      <w:color w:val="000080"/>
      <w:u w:val="single"/>
    </w:rPr>
  </w:style>
  <w:style w:type="character" w:styleId="InternetLink15">
    <w:name w:val="Internet Link15"/>
    <w:qFormat/>
    <w:rPr>
      <w:color w:val="000080"/>
      <w:u w:val="single"/>
    </w:rPr>
  </w:style>
  <w:style w:type="character" w:styleId="Hyperlink">
    <w:name w:val="Hyperlink"/>
    <w:rPr>
      <w:color w:val="000080"/>
      <w:u w:val="single"/>
    </w:rPr>
  </w:style>
  <w:style w:type="paragraph" w:styleId="Style14" w:customStyle="1">
    <w:name w:val="Заголовок"/>
    <w:basedOn w:val="Normal"/>
    <w:next w:val="BodyText"/>
    <w:qFormat/>
    <w:rsid w:val="0018431f"/>
    <w:pPr>
      <w:keepNext w:val="true"/>
      <w:spacing w:before="240" w:after="120"/>
    </w:pPr>
    <w:rPr>
      <w:rFonts w:ascii="Liberation Sans" w:hAnsi="Liberation Sans"/>
      <w:sz w:val="28"/>
      <w:szCs w:val="28"/>
    </w:rPr>
  </w:style>
  <w:style w:type="paragraph" w:styleId="BodyText">
    <w:name w:val="Body Text"/>
    <w:basedOn w:val="Normal"/>
    <w:rsid w:val="0018431f"/>
    <w:pPr>
      <w:spacing w:lineRule="auto" w:line="276" w:before="0" w:after="140"/>
    </w:pPr>
    <w:rPr/>
  </w:style>
  <w:style w:type="paragraph" w:styleId="List">
    <w:name w:val="List"/>
    <w:basedOn w:val="BodyText"/>
    <w:rsid w:val="0018431f"/>
    <w:pPr/>
    <w:rPr/>
  </w:style>
  <w:style w:type="paragraph" w:styleId="Caption" w:customStyle="1">
    <w:name w:val="Caption"/>
    <w:basedOn w:val="Normal"/>
    <w:qFormat/>
    <w:rsid w:val="0018431f"/>
    <w:pPr>
      <w:suppressLineNumbers/>
      <w:spacing w:before="120" w:after="120"/>
    </w:pPr>
    <w:rPr>
      <w:i/>
      <w:iCs/>
      <w:sz w:val="24"/>
    </w:rPr>
  </w:style>
  <w:style w:type="paragraph" w:styleId="Style15">
    <w:name w:val="Указатель"/>
    <w:basedOn w:val="Normal"/>
    <w:qFormat/>
    <w:pPr>
      <w:suppressLineNumbers/>
    </w:pPr>
    <w:rPr>
      <w:rFonts w:cs="Droid Sans"/>
    </w:rPr>
  </w:style>
  <w:style w:type="paragraph" w:styleId="IndexHeading">
    <w:name w:val="Index Heading"/>
    <w:basedOn w:val="Normal"/>
    <w:qFormat/>
    <w:rsid w:val="0018431f"/>
    <w:pPr>
      <w:suppressLineNumbers/>
    </w:pPr>
    <w:rPr/>
  </w:style>
  <w:style w:type="numbering" w:styleId="Style1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ts-tender.ru/" TargetMode="External"/><Relationship Id="rId3" Type="http://schemas.openxmlformats.org/officeDocument/2006/relationships/hyperlink" Target="https://www.rts-tender.ru/" TargetMode="External"/><Relationship Id="rId4" Type="http://schemas.openxmlformats.org/officeDocument/2006/relationships/hyperlink" Target="http://www.torgi.gov.ru/" TargetMode="External"/><Relationship Id="rId5" Type="http://schemas.openxmlformats.org/officeDocument/2006/relationships/hyperlink" Target="https://www.rts-tender.ru/" TargetMode="External"/><Relationship Id="rId6" Type="http://schemas.openxmlformats.org/officeDocument/2006/relationships/hyperlink" Target="https://www.rts-tender.ru/" TargetMode="External"/><Relationship Id="rId7" Type="http://schemas.openxmlformats.org/officeDocument/2006/relationships/hyperlink" Target="https://www.rts-tender.ru/" TargetMode="External"/><Relationship Id="rId8" Type="http://schemas.openxmlformats.org/officeDocument/2006/relationships/hyperlink" Target="https://www.rts-tender.ru/" TargetMode="External"/><Relationship Id="rId9" Type="http://schemas.openxmlformats.org/officeDocument/2006/relationships/hyperlink" Target="https://www.rts-tender.ru/" TargetMode="External"/><Relationship Id="rId10" Type="http://schemas.openxmlformats.org/officeDocument/2006/relationships/hyperlink" Target="https://www.rts-tender.ru/" TargetMode="External"/><Relationship Id="rId11" Type="http://schemas.openxmlformats.org/officeDocument/2006/relationships/hyperlink" Target="https://i.rts-tender.ru/" TargetMode="External"/><Relationship Id="rId12" Type="http://schemas.openxmlformats.org/officeDocument/2006/relationships/hyperlink" Target="http://www.torgi.gov.ru/" TargetMode="External"/><Relationship Id="rId13" Type="http://schemas.openxmlformats.org/officeDocument/2006/relationships/hyperlink" Target="https://www.rts-tender.ru/" TargetMode="External"/><Relationship Id="rId14" Type="http://schemas.openxmlformats.org/officeDocument/2006/relationships/hyperlink" Target="mailto:tu35@rosim.ru"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LibreOffice/24.2.6.2$Linux_X86_64 LibreOffice_project/420$Build-2</Application>
  <AppVersion>15.0000</AppVersion>
  <Pages>7</Pages>
  <Words>2516</Words>
  <Characters>17535</Characters>
  <CharactersWithSpaces>19941</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2025-11-28T08:13:00Z</dcterms:created>
  <dc:creator/>
  <dc:description/>
  <dc:language>ru-RU</dc:language>
  <cp:lastModifiedBy/>
  <dcterms:modified xsi:type="dcterms:W3CDTF">2026-01-18T14:03:34Z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